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4D19" w:rsidRDefault="00FD4E52" w:rsidP="00CD5E6B">
      <w:pPr>
        <w:pStyle w:val="BodyText"/>
        <w:rPr>
          <w:b/>
          <w:szCs w:val="26"/>
        </w:rPr>
      </w:pPr>
      <w:bookmarkStart w:id="0" w:name="_GoBack"/>
      <w:bookmarkEnd w:id="0"/>
      <w:r>
        <w:rPr>
          <w:noProof/>
          <w:lang w:eastAsia="en-AU"/>
        </w:rPr>
        <w:drawing>
          <wp:anchor distT="0" distB="0" distL="114300" distR="114300" simplePos="0" relativeHeight="251658240" behindDoc="0" locked="0" layoutInCell="1" allowOverlap="1">
            <wp:simplePos x="1151255" y="1049655"/>
            <wp:positionH relativeFrom="page">
              <wp:align>center</wp:align>
            </wp:positionH>
            <wp:positionV relativeFrom="page">
              <wp:align>bottom</wp:align>
            </wp:positionV>
            <wp:extent cx="7559675" cy="9972675"/>
            <wp:effectExtent l="0" t="0" r="3175" b="9525"/>
            <wp:wrapSquare wrapText="bothSides"/>
            <wp:docPr id="1" name="Picture 1" descr="Cover image for the Australian Government Productivity Commission Staff Working Paper titled ' Environmental Policy Analysis: A Guide to Non-Market Valuation' by Rick Baker and Brad Ruting. Published January 2014.&#10;The views expressed in this paper are those of the staff involved and do not necessarily reflect the views of the Productivity Commiss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on-market-enviro-swp-cover-web.png"/>
                    <pic:cNvPicPr/>
                  </pic:nvPicPr>
                  <pic:blipFill>
                    <a:blip r:embed="rId9">
                      <a:extLst>
                        <a:ext uri="{28A0092B-C50C-407E-A947-70E740481C1C}">
                          <a14:useLocalDpi xmlns:a14="http://schemas.microsoft.com/office/drawing/2010/main" val="0"/>
                        </a:ext>
                      </a:extLst>
                    </a:blip>
                    <a:stretch>
                      <a:fillRect/>
                    </a:stretch>
                  </pic:blipFill>
                  <pic:spPr>
                    <a:xfrm>
                      <a:off x="0" y="0"/>
                      <a:ext cx="7560000" cy="9973306"/>
                    </a:xfrm>
                    <a:prstGeom prst="rect">
                      <a:avLst/>
                    </a:prstGeom>
                  </pic:spPr>
                </pic:pic>
              </a:graphicData>
            </a:graphic>
            <wp14:sizeRelH relativeFrom="margin">
              <wp14:pctWidth>0</wp14:pctWidth>
            </wp14:sizeRelH>
            <wp14:sizeRelV relativeFrom="margin">
              <wp14:pctHeight>0</wp14:pctHeight>
            </wp14:sizeRelV>
          </wp:anchor>
        </w:drawing>
      </w:r>
      <w:r w:rsidR="00B04D19">
        <w:br w:type="page"/>
      </w:r>
    </w:p>
    <w:p w:rsidR="003E7802" w:rsidRDefault="003E7802" w:rsidP="001D4B1F">
      <w:pPr>
        <w:pStyle w:val="TOC1"/>
      </w:pPr>
      <w:r w:rsidRPr="008C305F">
        <w:lastRenderedPageBreak/>
        <w:fldChar w:fldCharType="begin"/>
      </w:r>
      <w:r w:rsidRPr="008C305F">
        <w:instrText>SYMBOL 227 \f "Symbol"</w:instrText>
      </w:r>
      <w:r w:rsidRPr="008C305F">
        <w:fldChar w:fldCharType="end"/>
      </w:r>
      <w:r w:rsidRPr="008C305F">
        <w:t xml:space="preserve"> Commonwealth of Australia </w:t>
      </w:r>
      <w:r w:rsidR="00766DFB">
        <w:t>201</w:t>
      </w:r>
      <w:r w:rsidR="00FD4E66">
        <w:t>4</w:t>
      </w:r>
    </w:p>
    <w:p w:rsidR="00631DCD" w:rsidRPr="007809B8" w:rsidRDefault="00631DCD">
      <w:pPr>
        <w:pStyle w:val="BodyText"/>
        <w:tabs>
          <w:tab w:val="left" w:pos="851"/>
        </w:tabs>
        <w:spacing w:before="200" w:after="120"/>
        <w:jc w:val="left"/>
        <w:rPr>
          <w:b/>
          <w:sz w:val="24"/>
        </w:rPr>
      </w:pPr>
      <w:bookmarkStart w:id="1" w:name="ISSN"/>
      <w:bookmarkEnd w:id="1"/>
      <w:r>
        <w:rPr>
          <w:b/>
          <w:sz w:val="24"/>
        </w:rPr>
        <w:t>ISBN</w:t>
      </w:r>
      <w:r>
        <w:rPr>
          <w:b/>
          <w:sz w:val="24"/>
        </w:rPr>
        <w:tab/>
      </w:r>
      <w:r w:rsidR="008063A3" w:rsidRPr="008063A3">
        <w:rPr>
          <w:b/>
          <w:sz w:val="24"/>
        </w:rPr>
        <w:t>978-1-74037-468-2</w:t>
      </w:r>
    </w:p>
    <w:p w:rsidR="003E7802" w:rsidRPr="00F4234E" w:rsidRDefault="003E7802" w:rsidP="00F4234E">
      <w:pPr>
        <w:pStyle w:val="BodyText"/>
      </w:pPr>
      <w:r w:rsidRPr="00F4234E">
        <w:t>This work is copyright. Apart from any use as permitted under the</w:t>
      </w:r>
      <w:r w:rsidR="00766DFB">
        <w:rPr>
          <w:i/>
        </w:rPr>
        <w:t xml:space="preserve"> Copyright Act </w:t>
      </w:r>
      <w:r w:rsidRPr="00F4234E">
        <w:rPr>
          <w:i/>
        </w:rPr>
        <w:t>1968</w:t>
      </w:r>
      <w:r w:rsidRPr="00F4234E">
        <w:t xml:space="preserve">, the work may be reproduced in whole or in part for study or training purposes, subject to the inclusion of an acknowledgment of the source. Reproduction for commercial use or sale requires prior written permission from the </w:t>
      </w:r>
      <w:r w:rsidR="009B12EF" w:rsidRPr="00F4234E">
        <w:t>Productivity Commission</w:t>
      </w:r>
      <w:r w:rsidRPr="00F4234E">
        <w:t xml:space="preserve">. Requests and inquiries concerning reproduction and rights should be addressed to </w:t>
      </w:r>
      <w:r w:rsidR="009B12EF" w:rsidRPr="00F4234E">
        <w:t>Media and Publications (see below)</w:t>
      </w:r>
      <w:r w:rsidR="00734127" w:rsidRPr="00F4234E">
        <w:t>.</w:t>
      </w:r>
    </w:p>
    <w:p w:rsidR="003E7802" w:rsidRPr="00F4234E" w:rsidRDefault="003E7802" w:rsidP="00F4234E">
      <w:pPr>
        <w:pStyle w:val="BodyText"/>
        <w:rPr>
          <w:i/>
        </w:rPr>
      </w:pPr>
      <w:r w:rsidRPr="00F4234E">
        <w:rPr>
          <w:i/>
        </w:rPr>
        <w:t>This publication is available from the Productivity Commission website at www.pc.gov.au. If you require part or all of this publication in a different format, please contact Me</w:t>
      </w:r>
      <w:r w:rsidR="00734127" w:rsidRPr="00F4234E">
        <w:rPr>
          <w:i/>
        </w:rPr>
        <w:t>dia and Publications.</w:t>
      </w:r>
    </w:p>
    <w:p w:rsidR="003E7802" w:rsidRDefault="003E7802" w:rsidP="003E7802">
      <w:pPr>
        <w:pStyle w:val="BodyText"/>
        <w:spacing w:before="320"/>
        <w:rPr>
          <w:b/>
          <w:sz w:val="24"/>
        </w:rPr>
      </w:pPr>
      <w:r>
        <w:rPr>
          <w:b/>
          <w:sz w:val="24"/>
        </w:rPr>
        <w:t>Publications Inquiries:</w:t>
      </w:r>
    </w:p>
    <w:p w:rsidR="003E7802" w:rsidRDefault="003E7802" w:rsidP="003E7802">
      <w:pPr>
        <w:pStyle w:val="BodyText"/>
        <w:spacing w:before="0" w:line="240" w:lineRule="auto"/>
        <w:rPr>
          <w:sz w:val="24"/>
        </w:rPr>
      </w:pPr>
      <w:r>
        <w:rPr>
          <w:sz w:val="24"/>
        </w:rPr>
        <w:t xml:space="preserve">Media and </w:t>
      </w:r>
      <w:r w:rsidRPr="00FD4728">
        <w:rPr>
          <w:snapToGrid w:val="0"/>
          <w:sz w:val="24"/>
        </w:rPr>
        <w:t>Publications</w:t>
      </w:r>
    </w:p>
    <w:p w:rsidR="003E7802" w:rsidRDefault="003E7802" w:rsidP="003E7802">
      <w:pPr>
        <w:pStyle w:val="BodyText"/>
        <w:spacing w:before="0" w:line="240" w:lineRule="auto"/>
        <w:rPr>
          <w:sz w:val="24"/>
        </w:rPr>
      </w:pPr>
      <w:r>
        <w:rPr>
          <w:sz w:val="24"/>
        </w:rPr>
        <w:t xml:space="preserve">Productivity </w:t>
      </w:r>
      <w:r w:rsidRPr="00FD4728">
        <w:rPr>
          <w:snapToGrid w:val="0"/>
          <w:sz w:val="24"/>
        </w:rPr>
        <w:t>Commission</w:t>
      </w:r>
    </w:p>
    <w:p w:rsidR="003E7802" w:rsidRDefault="003E7802" w:rsidP="003E7802">
      <w:pPr>
        <w:pStyle w:val="BodyText"/>
        <w:spacing w:before="0" w:line="240" w:lineRule="auto"/>
        <w:rPr>
          <w:sz w:val="24"/>
        </w:rPr>
      </w:pPr>
      <w:r>
        <w:rPr>
          <w:sz w:val="24"/>
        </w:rPr>
        <w:t xml:space="preserve">Locked Bag </w:t>
      </w:r>
      <w:smartTag w:uri="urn:schemas-microsoft-com:office:smarttags" w:element="Street">
        <w:smartTag w:uri="urn:schemas-microsoft-com:office:smarttags" w:element="address">
          <w:r>
            <w:rPr>
              <w:sz w:val="24"/>
            </w:rPr>
            <w:t xml:space="preserve">2 Collins </w:t>
          </w:r>
          <w:r w:rsidRPr="00FD4728">
            <w:rPr>
              <w:snapToGrid w:val="0"/>
              <w:sz w:val="24"/>
            </w:rPr>
            <w:t>Street</w:t>
          </w:r>
          <w:r>
            <w:rPr>
              <w:sz w:val="24"/>
            </w:rPr>
            <w:t xml:space="preserve"> East</w:t>
          </w:r>
        </w:smartTag>
      </w:smartTag>
    </w:p>
    <w:p w:rsidR="003E7802" w:rsidRDefault="003E7802" w:rsidP="003E7802">
      <w:pPr>
        <w:pStyle w:val="BodyText"/>
        <w:spacing w:before="0" w:after="120" w:line="240" w:lineRule="auto"/>
        <w:rPr>
          <w:sz w:val="24"/>
        </w:rPr>
      </w:pPr>
      <w:smartTag w:uri="urn:schemas-microsoft-com:office:smarttags" w:element="City">
        <w:smartTag w:uri="urn:schemas-microsoft-com:office:smarttags" w:element="place">
          <w:r>
            <w:rPr>
              <w:sz w:val="24"/>
            </w:rPr>
            <w:t>Melbourne</w:t>
          </w:r>
        </w:smartTag>
      </w:smartTag>
      <w:r>
        <w:rPr>
          <w:sz w:val="24"/>
        </w:rPr>
        <w:t xml:space="preserve">    VIC    </w:t>
      </w:r>
      <w:r w:rsidRPr="00FD4728">
        <w:rPr>
          <w:snapToGrid w:val="0"/>
          <w:sz w:val="24"/>
        </w:rPr>
        <w:t>8003</w:t>
      </w:r>
    </w:p>
    <w:p w:rsidR="003E7802" w:rsidRPr="00FD4728" w:rsidRDefault="003E7802" w:rsidP="003E7802">
      <w:pPr>
        <w:pStyle w:val="BodyText"/>
        <w:tabs>
          <w:tab w:val="left" w:pos="1134"/>
        </w:tabs>
        <w:spacing w:before="0" w:line="240" w:lineRule="auto"/>
        <w:rPr>
          <w:sz w:val="24"/>
          <w:szCs w:val="24"/>
        </w:rPr>
      </w:pPr>
      <w:r w:rsidRPr="00FD4728">
        <w:rPr>
          <w:sz w:val="24"/>
          <w:szCs w:val="24"/>
        </w:rPr>
        <w:t>Tel:</w:t>
      </w:r>
      <w:r w:rsidRPr="00FD4728">
        <w:rPr>
          <w:sz w:val="24"/>
          <w:szCs w:val="24"/>
        </w:rPr>
        <w:tab/>
        <w:t>(03) 9653 2244</w:t>
      </w:r>
    </w:p>
    <w:p w:rsidR="003E7802" w:rsidRDefault="003E7802" w:rsidP="003E7802">
      <w:pPr>
        <w:pStyle w:val="BodyText"/>
        <w:tabs>
          <w:tab w:val="left" w:pos="1134"/>
        </w:tabs>
        <w:spacing w:before="0" w:line="240" w:lineRule="auto"/>
        <w:jc w:val="left"/>
      </w:pPr>
      <w:r w:rsidRPr="00FD4728">
        <w:rPr>
          <w:sz w:val="24"/>
          <w:szCs w:val="24"/>
        </w:rPr>
        <w:t>Fax:</w:t>
      </w:r>
      <w:r w:rsidRPr="00FD4728">
        <w:rPr>
          <w:sz w:val="24"/>
          <w:szCs w:val="24"/>
        </w:rPr>
        <w:tab/>
        <w:t>(03) 9653 2303</w:t>
      </w:r>
      <w:r w:rsidRPr="00FD4728">
        <w:rPr>
          <w:sz w:val="24"/>
          <w:szCs w:val="24"/>
        </w:rPr>
        <w:br/>
      </w:r>
      <w:r w:rsidRPr="008F04C9">
        <w:rPr>
          <w:sz w:val="24"/>
          <w:szCs w:val="24"/>
        </w:rPr>
        <w:t>Email:</w:t>
      </w:r>
      <w:r w:rsidRPr="008F04C9">
        <w:rPr>
          <w:sz w:val="24"/>
          <w:szCs w:val="24"/>
        </w:rPr>
        <w:tab/>
        <w:t>maps@pc.gov.au</w:t>
      </w:r>
    </w:p>
    <w:p w:rsidR="003E7802" w:rsidRDefault="003E7802" w:rsidP="003E7802">
      <w:pPr>
        <w:pStyle w:val="BodyText"/>
        <w:spacing w:before="320"/>
        <w:rPr>
          <w:b/>
          <w:sz w:val="24"/>
        </w:rPr>
      </w:pPr>
      <w:r>
        <w:rPr>
          <w:b/>
          <w:sz w:val="24"/>
        </w:rPr>
        <w:t>General Inquiries:</w:t>
      </w:r>
    </w:p>
    <w:p w:rsidR="003E7802" w:rsidRPr="008F04C9" w:rsidRDefault="003E7802" w:rsidP="003E7802">
      <w:pPr>
        <w:pStyle w:val="BodyText"/>
        <w:tabs>
          <w:tab w:val="left" w:pos="1134"/>
        </w:tabs>
        <w:spacing w:before="0" w:line="240" w:lineRule="auto"/>
        <w:rPr>
          <w:sz w:val="24"/>
          <w:szCs w:val="24"/>
        </w:rPr>
      </w:pPr>
      <w:r w:rsidRPr="008F04C9">
        <w:rPr>
          <w:sz w:val="24"/>
          <w:szCs w:val="24"/>
        </w:rPr>
        <w:t>Tel:</w:t>
      </w:r>
      <w:r w:rsidRPr="008F04C9">
        <w:rPr>
          <w:sz w:val="24"/>
          <w:szCs w:val="24"/>
        </w:rPr>
        <w:tab/>
        <w:t>(03) 9653 2100 or (02) 6240 3200</w:t>
      </w:r>
    </w:p>
    <w:p w:rsidR="003E7802" w:rsidRPr="008F04C9" w:rsidRDefault="003E7802" w:rsidP="003E7802">
      <w:pPr>
        <w:pStyle w:val="BodyText"/>
        <w:spacing w:before="360" w:line="240" w:lineRule="auto"/>
        <w:rPr>
          <w:b/>
          <w:sz w:val="24"/>
          <w:szCs w:val="24"/>
        </w:rPr>
      </w:pPr>
      <w:r w:rsidRPr="008F04C9">
        <w:rPr>
          <w:b/>
          <w:sz w:val="24"/>
          <w:szCs w:val="24"/>
        </w:rPr>
        <w:t>An appropriate citation for this paper is:</w:t>
      </w:r>
    </w:p>
    <w:p w:rsidR="003E7802" w:rsidRPr="00551FB8" w:rsidRDefault="00344924" w:rsidP="003E7802">
      <w:pPr>
        <w:pStyle w:val="BodyText"/>
        <w:spacing w:before="160" w:after="120" w:line="240" w:lineRule="auto"/>
        <w:rPr>
          <w:sz w:val="24"/>
          <w:szCs w:val="24"/>
        </w:rPr>
      </w:pPr>
      <w:r>
        <w:rPr>
          <w:sz w:val="24"/>
          <w:szCs w:val="24"/>
        </w:rPr>
        <w:t>Baker, R. and Ruting, B. 201</w:t>
      </w:r>
      <w:r w:rsidR="00B313BE">
        <w:rPr>
          <w:sz w:val="24"/>
          <w:szCs w:val="24"/>
        </w:rPr>
        <w:t>4</w:t>
      </w:r>
      <w:r>
        <w:rPr>
          <w:sz w:val="24"/>
          <w:szCs w:val="24"/>
        </w:rPr>
        <w:t xml:space="preserve">, </w:t>
      </w:r>
      <w:r w:rsidR="00596AF7">
        <w:rPr>
          <w:i/>
          <w:sz w:val="24"/>
          <w:szCs w:val="24"/>
        </w:rPr>
        <w:t>Environmental Policy Analysis: A Guide to Non</w:t>
      </w:r>
      <w:r w:rsidR="00260FE0">
        <w:rPr>
          <w:i/>
          <w:sz w:val="24"/>
          <w:szCs w:val="24"/>
        </w:rPr>
        <w:noBreakHyphen/>
      </w:r>
      <w:r w:rsidR="00596AF7">
        <w:rPr>
          <w:i/>
          <w:sz w:val="24"/>
          <w:szCs w:val="24"/>
        </w:rPr>
        <w:t>Market Valuation</w:t>
      </w:r>
      <w:r>
        <w:rPr>
          <w:sz w:val="24"/>
          <w:szCs w:val="24"/>
        </w:rPr>
        <w:t>, Productivity Commission Staff Working Paper, Canberra.</w:t>
      </w:r>
    </w:p>
    <w:p w:rsidR="00631DCD" w:rsidRPr="00507F3C" w:rsidRDefault="00631DCD">
      <w:pPr>
        <w:pStyle w:val="BodyText"/>
        <w:spacing w:before="160" w:after="120" w:line="240" w:lineRule="auto"/>
        <w:rPr>
          <w:sz w:val="20"/>
        </w:rPr>
      </w:pPr>
      <w:bookmarkStart w:id="2" w:name="JEL"/>
      <w:bookmarkEnd w:id="2"/>
      <w:r w:rsidRPr="00507F3C">
        <w:rPr>
          <w:sz w:val="20"/>
        </w:rPr>
        <w:t>JEL code</w:t>
      </w:r>
      <w:r w:rsidR="00716F21">
        <w:rPr>
          <w:sz w:val="20"/>
        </w:rPr>
        <w:t>s</w:t>
      </w:r>
      <w:r w:rsidRPr="00507F3C">
        <w:rPr>
          <w:sz w:val="20"/>
        </w:rPr>
        <w:t xml:space="preserve">: </w:t>
      </w:r>
      <w:r w:rsidR="00716F21">
        <w:rPr>
          <w:sz w:val="20"/>
        </w:rPr>
        <w:t xml:space="preserve">D61, </w:t>
      </w:r>
      <w:r w:rsidR="0067641C">
        <w:rPr>
          <w:sz w:val="20"/>
        </w:rPr>
        <w:t xml:space="preserve">H41, </w:t>
      </w:r>
      <w:r w:rsidR="00716F21">
        <w:rPr>
          <w:sz w:val="20"/>
        </w:rPr>
        <w:t>Q26, Q51, Q58.</w:t>
      </w:r>
    </w:p>
    <w:p w:rsidR="003E7802" w:rsidRPr="00DC75C7" w:rsidRDefault="003E7802" w:rsidP="00F4234E">
      <w:pPr>
        <w:pStyle w:val="PCBoxHeading"/>
      </w:pPr>
      <w:r w:rsidRPr="00DC75C7">
        <w:t>The Productivity Commission</w:t>
      </w:r>
    </w:p>
    <w:p w:rsidR="003E7802" w:rsidRPr="00BB5DCF" w:rsidRDefault="003E7802" w:rsidP="00F4234E">
      <w:pPr>
        <w:pStyle w:val="PCBoxtext"/>
      </w:pPr>
      <w:r w:rsidRPr="00BB5DCF">
        <w:t>The Productivity Commission is the Australian Government’s independent research and advisory body on a range of economic, social and environmental issues affecting the welfare of Australians. Its role, expressed most simply, is to help governments make better policies, in the long term interest of the Australian community.</w:t>
      </w:r>
    </w:p>
    <w:p w:rsidR="003E7802" w:rsidRPr="00BB5DCF" w:rsidRDefault="003E7802" w:rsidP="00F4234E">
      <w:pPr>
        <w:pStyle w:val="PCBoxtext"/>
      </w:pPr>
      <w:r w:rsidRPr="00BB5DCF">
        <w:t>The Commission’s independence is underpinned by an Act of Parliament. Its processes and outputs are open to public scrutiny and are driven by concern for the wellbeing of the community as a whole.</w:t>
      </w:r>
    </w:p>
    <w:p w:rsidR="00735FEA" w:rsidRPr="00BB5DCF" w:rsidRDefault="003E7802" w:rsidP="003E7802">
      <w:pPr>
        <w:pStyle w:val="BodyText"/>
        <w:pBdr>
          <w:top w:val="single" w:sz="4" w:space="5" w:color="auto"/>
          <w:left w:val="single" w:sz="4" w:space="8" w:color="auto"/>
          <w:bottom w:val="single" w:sz="4" w:space="14" w:color="auto"/>
          <w:right w:val="single" w:sz="4" w:space="8" w:color="auto"/>
        </w:pBdr>
        <w:spacing w:before="160" w:line="240" w:lineRule="auto"/>
        <w:ind w:left="284" w:right="284"/>
        <w:rPr>
          <w:sz w:val="24"/>
          <w:szCs w:val="24"/>
        </w:rPr>
      </w:pPr>
      <w:r w:rsidRPr="00BB5DCF">
        <w:rPr>
          <w:sz w:val="24"/>
          <w:szCs w:val="24"/>
        </w:rPr>
        <w:t>Further information on the Productivity Commission can be obtained from the Commission’s website (www.pc.gov.au) or by contacting Media and Publications on (03) 9653 2244 or email: maps@pc.gov.au</w:t>
      </w:r>
    </w:p>
    <w:p w:rsidR="00735FEA" w:rsidRDefault="00735FEA">
      <w:pPr>
        <w:pStyle w:val="BodyText"/>
        <w:sectPr w:rsidR="00735FEA" w:rsidSect="008F7C50">
          <w:type w:val="oddPage"/>
          <w:pgSz w:w="11907" w:h="16840" w:code="9"/>
          <w:pgMar w:top="1418" w:right="1304" w:bottom="567" w:left="1814" w:header="1701" w:footer="567" w:gutter="0"/>
          <w:pgNumType w:fmt="lowerRoman" w:start="1"/>
          <w:cols w:space="720"/>
          <w:titlePg/>
        </w:sectPr>
      </w:pPr>
      <w:bookmarkStart w:id="3" w:name="cov"/>
      <w:bookmarkEnd w:id="3"/>
    </w:p>
    <w:p w:rsidR="001B7F1E" w:rsidRDefault="00735FEA" w:rsidP="005F6C31">
      <w:pPr>
        <w:pStyle w:val="Heading1NotTOC"/>
        <w:spacing w:before="0" w:after="1040"/>
      </w:pPr>
      <w:bookmarkStart w:id="4" w:name="Contents"/>
      <w:bookmarkEnd w:id="4"/>
      <w:r w:rsidRPr="00B153C3">
        <w:lastRenderedPageBreak/>
        <w:t>Contents</w:t>
      </w:r>
      <w:bookmarkStart w:id="5" w:name="InsertContents"/>
      <w:bookmarkEnd w:id="5"/>
    </w:p>
    <w:p w:rsidR="001065AB" w:rsidRDefault="001065AB" w:rsidP="0071133A">
      <w:pPr>
        <w:pStyle w:val="TOC1"/>
        <w:rPr>
          <w:rStyle w:val="Hyperlink"/>
          <w:noProof/>
          <w:u w:val="none"/>
        </w:rPr>
      </w:pPr>
      <w:r w:rsidRPr="001065AB">
        <w:rPr>
          <w:rStyle w:val="Hyperlink"/>
          <w:noProof/>
          <w:u w:val="none"/>
        </w:rPr>
        <w:t>Acknowledgments</w:t>
      </w:r>
      <w:r>
        <w:rPr>
          <w:rStyle w:val="Hyperlink"/>
          <w:noProof/>
          <w:u w:val="none"/>
        </w:rPr>
        <w:tab/>
        <w:t>v</w:t>
      </w:r>
    </w:p>
    <w:p w:rsidR="00E118E9" w:rsidRDefault="00E118E9" w:rsidP="0071133A">
      <w:pPr>
        <w:pStyle w:val="TOC1"/>
        <w:rPr>
          <w:rStyle w:val="Hyperlink"/>
          <w:noProof/>
          <w:u w:val="none"/>
        </w:rPr>
      </w:pPr>
      <w:r w:rsidRPr="00E118E9">
        <w:rPr>
          <w:rStyle w:val="Hyperlink"/>
          <w:noProof/>
          <w:u w:val="none"/>
        </w:rPr>
        <w:t>Key points</w:t>
      </w:r>
      <w:r w:rsidRPr="00E118E9">
        <w:rPr>
          <w:rStyle w:val="Hyperlink"/>
          <w:noProof/>
          <w:u w:val="none"/>
        </w:rPr>
        <w:tab/>
        <w:t>2</w:t>
      </w:r>
    </w:p>
    <w:p w:rsidR="0071133A" w:rsidRDefault="0071133A" w:rsidP="0071133A">
      <w:pPr>
        <w:pStyle w:val="TOC1"/>
        <w:rPr>
          <w:noProof/>
          <w:webHidden/>
        </w:rPr>
      </w:pPr>
      <w:r w:rsidRPr="0071133A">
        <w:rPr>
          <w:rStyle w:val="Hyperlink"/>
          <w:noProof/>
          <w:u w:val="none"/>
        </w:rPr>
        <w:t>Overview</w:t>
      </w:r>
      <w:r w:rsidRPr="0071133A">
        <w:rPr>
          <w:noProof/>
          <w:webHidden/>
        </w:rPr>
        <w:tab/>
      </w:r>
      <w:r w:rsidR="00E118E9">
        <w:rPr>
          <w:noProof/>
          <w:webHidden/>
        </w:rPr>
        <w:t>3</w:t>
      </w:r>
    </w:p>
    <w:p w:rsidR="0071133A" w:rsidRPr="0071133A" w:rsidRDefault="0071133A" w:rsidP="0071133A">
      <w:pPr>
        <w:pStyle w:val="TOC1"/>
        <w:rPr>
          <w:rFonts w:asciiTheme="minorHAnsi" w:eastAsiaTheme="minorEastAsia" w:hAnsiTheme="minorHAnsi" w:cstheme="minorBidi"/>
          <w:b w:val="0"/>
          <w:noProof/>
          <w:sz w:val="22"/>
          <w:szCs w:val="22"/>
          <w:lang w:eastAsia="en-AU"/>
        </w:rPr>
      </w:pPr>
      <w:r w:rsidRPr="0071133A">
        <w:rPr>
          <w:rStyle w:val="Hyperlink"/>
          <w:noProof/>
          <w:u w:val="none"/>
        </w:rPr>
        <w:t>1</w:t>
      </w:r>
      <w:r w:rsidRPr="0071133A">
        <w:rPr>
          <w:rFonts w:asciiTheme="minorHAnsi" w:eastAsiaTheme="minorEastAsia" w:hAnsiTheme="minorHAnsi" w:cstheme="minorBidi"/>
          <w:b w:val="0"/>
          <w:noProof/>
          <w:sz w:val="22"/>
          <w:szCs w:val="22"/>
          <w:lang w:eastAsia="en-AU"/>
        </w:rPr>
        <w:tab/>
      </w:r>
      <w:r w:rsidRPr="0071133A">
        <w:rPr>
          <w:rStyle w:val="Hyperlink"/>
          <w:noProof/>
          <w:u w:val="none"/>
        </w:rPr>
        <w:t>Introduction</w:t>
      </w:r>
      <w:r w:rsidRPr="0071133A">
        <w:rPr>
          <w:noProof/>
          <w:webHidden/>
        </w:rPr>
        <w:tab/>
        <w:t>11</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1.1</w:t>
      </w:r>
      <w:r w:rsidRPr="0071133A">
        <w:rPr>
          <w:rFonts w:asciiTheme="minorHAnsi" w:eastAsiaTheme="minorEastAsia" w:hAnsiTheme="minorHAnsi" w:cstheme="minorBidi"/>
          <w:noProof/>
          <w:sz w:val="22"/>
          <w:szCs w:val="22"/>
          <w:lang w:eastAsia="en-AU"/>
        </w:rPr>
        <w:tab/>
      </w:r>
      <w:r w:rsidRPr="0071133A">
        <w:rPr>
          <w:rStyle w:val="Hyperlink"/>
          <w:noProof/>
          <w:u w:val="none"/>
        </w:rPr>
        <w:t>Understanding environmental values</w:t>
      </w:r>
      <w:r w:rsidRPr="0071133A">
        <w:rPr>
          <w:noProof/>
          <w:webHidden/>
        </w:rPr>
        <w:tab/>
        <w:t>11</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1.2</w:t>
      </w:r>
      <w:r w:rsidRPr="0071133A">
        <w:rPr>
          <w:rFonts w:asciiTheme="minorHAnsi" w:eastAsiaTheme="minorEastAsia" w:hAnsiTheme="minorHAnsi" w:cstheme="minorBidi"/>
          <w:noProof/>
          <w:sz w:val="22"/>
          <w:szCs w:val="22"/>
          <w:lang w:eastAsia="en-AU"/>
        </w:rPr>
        <w:tab/>
      </w:r>
      <w:r w:rsidRPr="0071133A">
        <w:rPr>
          <w:rStyle w:val="Hyperlink"/>
          <w:noProof/>
          <w:u w:val="none"/>
        </w:rPr>
        <w:t>Why do non</w:t>
      </w:r>
      <w:r w:rsidRPr="0071133A">
        <w:rPr>
          <w:rStyle w:val="Hyperlink"/>
          <w:noProof/>
          <w:u w:val="none"/>
        </w:rPr>
        <w:noBreakHyphen/>
        <w:t>market values matter for policy?</w:t>
      </w:r>
      <w:r w:rsidRPr="0071133A">
        <w:rPr>
          <w:noProof/>
          <w:webHidden/>
        </w:rPr>
        <w:tab/>
        <w:t>15</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1.3</w:t>
      </w:r>
      <w:r w:rsidRPr="0071133A">
        <w:rPr>
          <w:rFonts w:asciiTheme="minorHAnsi" w:eastAsiaTheme="minorEastAsia" w:hAnsiTheme="minorHAnsi" w:cstheme="minorBidi"/>
          <w:noProof/>
          <w:sz w:val="22"/>
          <w:szCs w:val="22"/>
          <w:lang w:eastAsia="en-AU"/>
        </w:rPr>
        <w:tab/>
      </w:r>
      <w:r w:rsidRPr="0071133A">
        <w:rPr>
          <w:rStyle w:val="Hyperlink"/>
          <w:noProof/>
          <w:u w:val="none"/>
        </w:rPr>
        <w:t>About this paper</w:t>
      </w:r>
      <w:r w:rsidRPr="0071133A">
        <w:rPr>
          <w:noProof/>
          <w:webHidden/>
        </w:rPr>
        <w:tab/>
        <w:t>21</w:t>
      </w:r>
    </w:p>
    <w:p w:rsidR="0071133A" w:rsidRPr="0071133A" w:rsidRDefault="0071133A" w:rsidP="0071133A">
      <w:pPr>
        <w:pStyle w:val="TOC1"/>
        <w:rPr>
          <w:rFonts w:asciiTheme="minorHAnsi" w:eastAsiaTheme="minorEastAsia" w:hAnsiTheme="minorHAnsi" w:cstheme="minorBidi"/>
          <w:b w:val="0"/>
          <w:noProof/>
          <w:sz w:val="22"/>
          <w:szCs w:val="22"/>
          <w:lang w:eastAsia="en-AU"/>
        </w:rPr>
      </w:pPr>
      <w:r w:rsidRPr="0071133A">
        <w:rPr>
          <w:rStyle w:val="Hyperlink"/>
          <w:noProof/>
          <w:u w:val="none"/>
        </w:rPr>
        <w:t>2</w:t>
      </w:r>
      <w:r w:rsidRPr="0071133A">
        <w:rPr>
          <w:rFonts w:asciiTheme="minorHAnsi" w:eastAsiaTheme="minorEastAsia" w:hAnsiTheme="minorHAnsi" w:cstheme="minorBidi"/>
          <w:b w:val="0"/>
          <w:noProof/>
          <w:sz w:val="22"/>
          <w:szCs w:val="22"/>
          <w:lang w:eastAsia="en-AU"/>
        </w:rPr>
        <w:tab/>
      </w:r>
      <w:r w:rsidRPr="0071133A">
        <w:rPr>
          <w:rStyle w:val="Hyperlink"/>
          <w:noProof/>
          <w:u w:val="none"/>
        </w:rPr>
        <w:t>When can non</w:t>
      </w:r>
      <w:r w:rsidRPr="0071133A">
        <w:rPr>
          <w:rStyle w:val="Hyperlink"/>
          <w:noProof/>
          <w:u w:val="none"/>
        </w:rPr>
        <w:noBreakHyphen/>
        <w:t>market valuation provide good estimates?</w:t>
      </w:r>
      <w:r w:rsidRPr="0071133A">
        <w:rPr>
          <w:noProof/>
          <w:webHidden/>
        </w:rPr>
        <w:tab/>
        <w:t>23</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2.1</w:t>
      </w:r>
      <w:r w:rsidRPr="0071133A">
        <w:rPr>
          <w:rFonts w:asciiTheme="minorHAnsi" w:eastAsiaTheme="minorEastAsia" w:hAnsiTheme="minorHAnsi" w:cstheme="minorBidi"/>
          <w:noProof/>
          <w:sz w:val="22"/>
          <w:szCs w:val="22"/>
          <w:lang w:eastAsia="en-AU"/>
        </w:rPr>
        <w:tab/>
      </w:r>
      <w:r w:rsidRPr="0071133A">
        <w:rPr>
          <w:rStyle w:val="Hyperlink"/>
          <w:noProof/>
          <w:u w:val="none"/>
        </w:rPr>
        <w:t>Methods for valuing non</w:t>
      </w:r>
      <w:r w:rsidRPr="0071133A">
        <w:rPr>
          <w:rStyle w:val="Hyperlink"/>
          <w:noProof/>
          <w:u w:val="none"/>
        </w:rPr>
        <w:noBreakHyphen/>
        <w:t>market outcomes</w:t>
      </w:r>
      <w:r w:rsidRPr="0071133A">
        <w:rPr>
          <w:noProof/>
          <w:webHidden/>
        </w:rPr>
        <w:tab/>
        <w:t>24</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2.2</w:t>
      </w:r>
      <w:r w:rsidRPr="0071133A">
        <w:rPr>
          <w:rFonts w:asciiTheme="minorHAnsi" w:eastAsiaTheme="minorEastAsia" w:hAnsiTheme="minorHAnsi" w:cstheme="minorBidi"/>
          <w:noProof/>
          <w:sz w:val="22"/>
          <w:szCs w:val="22"/>
          <w:lang w:eastAsia="en-AU"/>
        </w:rPr>
        <w:tab/>
      </w:r>
      <w:r w:rsidRPr="0071133A">
        <w:rPr>
          <w:rStyle w:val="Hyperlink"/>
          <w:noProof/>
          <w:u w:val="none"/>
        </w:rPr>
        <w:t>Can estimates be valid and reliable?</w:t>
      </w:r>
      <w:r w:rsidRPr="0071133A">
        <w:rPr>
          <w:noProof/>
          <w:webHidden/>
        </w:rPr>
        <w:tab/>
        <w:t>30</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2.3</w:t>
      </w:r>
      <w:r w:rsidRPr="0071133A">
        <w:rPr>
          <w:rFonts w:asciiTheme="minorHAnsi" w:eastAsiaTheme="minorEastAsia" w:hAnsiTheme="minorHAnsi" w:cstheme="minorBidi"/>
          <w:noProof/>
          <w:sz w:val="22"/>
          <w:szCs w:val="22"/>
          <w:lang w:eastAsia="en-AU"/>
        </w:rPr>
        <w:tab/>
      </w:r>
      <w:r w:rsidRPr="0071133A">
        <w:rPr>
          <w:rStyle w:val="Hyperlink"/>
          <w:noProof/>
          <w:u w:val="none"/>
        </w:rPr>
        <w:t>What makes a good study?</w:t>
      </w:r>
      <w:r w:rsidRPr="0071133A">
        <w:rPr>
          <w:noProof/>
          <w:webHidden/>
        </w:rPr>
        <w:tab/>
        <w:t>44</w:t>
      </w:r>
    </w:p>
    <w:p w:rsidR="0071133A" w:rsidRPr="0071133A" w:rsidRDefault="0071133A" w:rsidP="0071133A">
      <w:pPr>
        <w:pStyle w:val="TOC1"/>
        <w:rPr>
          <w:rFonts w:asciiTheme="minorHAnsi" w:eastAsiaTheme="minorEastAsia" w:hAnsiTheme="minorHAnsi" w:cstheme="minorBidi"/>
          <w:b w:val="0"/>
          <w:noProof/>
          <w:sz w:val="22"/>
          <w:szCs w:val="22"/>
          <w:lang w:eastAsia="en-AU"/>
        </w:rPr>
      </w:pPr>
      <w:r w:rsidRPr="0071133A">
        <w:rPr>
          <w:rStyle w:val="Hyperlink"/>
          <w:noProof/>
          <w:u w:val="none"/>
        </w:rPr>
        <w:t>3</w:t>
      </w:r>
      <w:r w:rsidRPr="0071133A">
        <w:rPr>
          <w:rFonts w:asciiTheme="minorHAnsi" w:eastAsiaTheme="minorEastAsia" w:hAnsiTheme="minorHAnsi" w:cstheme="minorBidi"/>
          <w:b w:val="0"/>
          <w:noProof/>
          <w:sz w:val="22"/>
          <w:szCs w:val="22"/>
          <w:lang w:eastAsia="en-AU"/>
        </w:rPr>
        <w:tab/>
      </w:r>
      <w:r w:rsidRPr="0071133A">
        <w:rPr>
          <w:rStyle w:val="Hyperlink"/>
          <w:noProof/>
          <w:u w:val="none"/>
        </w:rPr>
        <w:t>Use in environmental policy analysis</w:t>
      </w:r>
      <w:r w:rsidRPr="0071133A">
        <w:rPr>
          <w:noProof/>
          <w:webHidden/>
        </w:rPr>
        <w:tab/>
        <w:t>53</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3.1</w:t>
      </w:r>
      <w:r w:rsidRPr="0071133A">
        <w:rPr>
          <w:rFonts w:asciiTheme="minorHAnsi" w:eastAsiaTheme="minorEastAsia" w:hAnsiTheme="minorHAnsi" w:cstheme="minorBidi"/>
          <w:noProof/>
          <w:sz w:val="22"/>
          <w:szCs w:val="22"/>
          <w:lang w:eastAsia="en-AU"/>
        </w:rPr>
        <w:tab/>
      </w:r>
      <w:r w:rsidRPr="0071133A">
        <w:rPr>
          <w:rStyle w:val="Hyperlink"/>
          <w:noProof/>
          <w:u w:val="none"/>
        </w:rPr>
        <w:t>Comparison with alternatives</w:t>
      </w:r>
      <w:r w:rsidRPr="0071133A">
        <w:rPr>
          <w:noProof/>
          <w:webHidden/>
        </w:rPr>
        <w:tab/>
        <w:t>54</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3.2</w:t>
      </w:r>
      <w:r w:rsidRPr="0071133A">
        <w:rPr>
          <w:rFonts w:asciiTheme="minorHAnsi" w:eastAsiaTheme="minorEastAsia" w:hAnsiTheme="minorHAnsi" w:cstheme="minorBidi"/>
          <w:noProof/>
          <w:sz w:val="22"/>
          <w:szCs w:val="22"/>
          <w:lang w:eastAsia="en-AU"/>
        </w:rPr>
        <w:tab/>
      </w:r>
      <w:r w:rsidRPr="0071133A">
        <w:rPr>
          <w:rStyle w:val="Hyperlink"/>
          <w:noProof/>
          <w:u w:val="none"/>
        </w:rPr>
        <w:t>Non</w:t>
      </w:r>
      <w:r w:rsidRPr="0071133A">
        <w:rPr>
          <w:rStyle w:val="Hyperlink"/>
          <w:noProof/>
          <w:u w:val="none"/>
        </w:rPr>
        <w:noBreakHyphen/>
        <w:t>market valuation: when and how?</w:t>
      </w:r>
      <w:r w:rsidRPr="0071133A">
        <w:rPr>
          <w:noProof/>
          <w:webHidden/>
        </w:rPr>
        <w:tab/>
        <w:t>65</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3.3</w:t>
      </w:r>
      <w:r w:rsidRPr="0071133A">
        <w:rPr>
          <w:rFonts w:asciiTheme="minorHAnsi" w:eastAsiaTheme="minorEastAsia" w:hAnsiTheme="minorHAnsi" w:cstheme="minorBidi"/>
          <w:noProof/>
          <w:sz w:val="22"/>
          <w:szCs w:val="22"/>
          <w:lang w:eastAsia="en-AU"/>
        </w:rPr>
        <w:tab/>
      </w:r>
      <w:r w:rsidRPr="0071133A">
        <w:rPr>
          <w:rStyle w:val="Hyperlink"/>
          <w:noProof/>
          <w:u w:val="none"/>
        </w:rPr>
        <w:t>Building confidence in non</w:t>
      </w:r>
      <w:r w:rsidRPr="0071133A">
        <w:rPr>
          <w:rStyle w:val="Hyperlink"/>
          <w:noProof/>
          <w:u w:val="none"/>
        </w:rPr>
        <w:noBreakHyphen/>
        <w:t>market valuation</w:t>
      </w:r>
      <w:r w:rsidRPr="0071133A">
        <w:rPr>
          <w:noProof/>
          <w:webHidden/>
        </w:rPr>
        <w:tab/>
        <w:t>70</w:t>
      </w:r>
    </w:p>
    <w:p w:rsidR="0071133A" w:rsidRPr="0071133A" w:rsidRDefault="0071133A" w:rsidP="0071133A">
      <w:pPr>
        <w:pStyle w:val="TOC1"/>
        <w:rPr>
          <w:rFonts w:asciiTheme="minorHAnsi" w:eastAsiaTheme="minorEastAsia" w:hAnsiTheme="minorHAnsi" w:cstheme="minorBidi"/>
          <w:b w:val="0"/>
          <w:noProof/>
          <w:sz w:val="22"/>
          <w:szCs w:val="22"/>
          <w:lang w:eastAsia="en-AU"/>
        </w:rPr>
      </w:pPr>
      <w:r w:rsidRPr="0071133A">
        <w:rPr>
          <w:rStyle w:val="Hyperlink"/>
          <w:noProof/>
          <w:u w:val="none"/>
        </w:rPr>
        <w:t>A</w:t>
      </w:r>
      <w:r w:rsidRPr="0071133A">
        <w:rPr>
          <w:rFonts w:asciiTheme="minorHAnsi" w:eastAsiaTheme="minorEastAsia" w:hAnsiTheme="minorHAnsi" w:cstheme="minorBidi"/>
          <w:b w:val="0"/>
          <w:noProof/>
          <w:sz w:val="22"/>
          <w:szCs w:val="22"/>
          <w:lang w:eastAsia="en-AU"/>
        </w:rPr>
        <w:tab/>
      </w:r>
      <w:r w:rsidRPr="0071133A">
        <w:rPr>
          <w:rStyle w:val="Hyperlink"/>
          <w:noProof/>
          <w:u w:val="none"/>
        </w:rPr>
        <w:t>Workshop participants</w:t>
      </w:r>
      <w:r w:rsidRPr="0071133A">
        <w:rPr>
          <w:noProof/>
          <w:webHidden/>
        </w:rPr>
        <w:tab/>
        <w:t>77</w:t>
      </w:r>
    </w:p>
    <w:p w:rsidR="0071133A" w:rsidRPr="0071133A" w:rsidRDefault="0071133A" w:rsidP="0071133A">
      <w:pPr>
        <w:pStyle w:val="TOC1"/>
        <w:rPr>
          <w:rFonts w:asciiTheme="minorHAnsi" w:eastAsiaTheme="minorEastAsia" w:hAnsiTheme="minorHAnsi" w:cstheme="minorBidi"/>
          <w:b w:val="0"/>
          <w:noProof/>
          <w:sz w:val="22"/>
          <w:szCs w:val="22"/>
          <w:lang w:eastAsia="en-AU"/>
        </w:rPr>
      </w:pPr>
      <w:r w:rsidRPr="0071133A">
        <w:rPr>
          <w:rStyle w:val="Hyperlink"/>
          <w:noProof/>
          <w:u w:val="none"/>
        </w:rPr>
        <w:t>B</w:t>
      </w:r>
      <w:r w:rsidRPr="0071133A">
        <w:rPr>
          <w:rFonts w:asciiTheme="minorHAnsi" w:eastAsiaTheme="minorEastAsia" w:hAnsiTheme="minorHAnsi" w:cstheme="minorBidi"/>
          <w:b w:val="0"/>
          <w:noProof/>
          <w:sz w:val="22"/>
          <w:szCs w:val="22"/>
          <w:lang w:eastAsia="en-AU"/>
        </w:rPr>
        <w:tab/>
      </w:r>
      <w:r w:rsidRPr="0071133A">
        <w:rPr>
          <w:rStyle w:val="Hyperlink"/>
          <w:noProof/>
          <w:u w:val="none"/>
        </w:rPr>
        <w:t>Australian studies</w:t>
      </w:r>
      <w:r w:rsidRPr="0071133A">
        <w:rPr>
          <w:noProof/>
          <w:webHidden/>
        </w:rPr>
        <w:tab/>
        <w:t>79</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B.1</w:t>
      </w:r>
      <w:r w:rsidRPr="0071133A">
        <w:rPr>
          <w:rFonts w:asciiTheme="minorHAnsi" w:eastAsiaTheme="minorEastAsia" w:hAnsiTheme="minorHAnsi" w:cstheme="minorBidi"/>
          <w:noProof/>
          <w:sz w:val="22"/>
          <w:szCs w:val="22"/>
          <w:lang w:eastAsia="en-AU"/>
        </w:rPr>
        <w:tab/>
      </w:r>
      <w:r w:rsidRPr="0071133A">
        <w:rPr>
          <w:rStyle w:val="Hyperlink"/>
          <w:noProof/>
          <w:u w:val="none"/>
        </w:rPr>
        <w:t>River red gum forests</w:t>
      </w:r>
      <w:r w:rsidRPr="0071133A">
        <w:rPr>
          <w:noProof/>
          <w:webHidden/>
        </w:rPr>
        <w:tab/>
        <w:t>79</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B.2</w:t>
      </w:r>
      <w:r w:rsidRPr="0071133A">
        <w:rPr>
          <w:rFonts w:asciiTheme="minorHAnsi" w:eastAsiaTheme="minorEastAsia" w:hAnsiTheme="minorHAnsi" w:cstheme="minorBidi"/>
          <w:noProof/>
          <w:sz w:val="22"/>
          <w:szCs w:val="22"/>
          <w:lang w:eastAsia="en-AU"/>
        </w:rPr>
        <w:tab/>
      </w:r>
      <w:r w:rsidRPr="0071133A">
        <w:rPr>
          <w:rStyle w:val="Hyperlink"/>
          <w:noProof/>
          <w:u w:val="none"/>
        </w:rPr>
        <w:t>The Murray–Darling Basin</w:t>
      </w:r>
      <w:r w:rsidRPr="0071133A">
        <w:rPr>
          <w:noProof/>
          <w:webHidden/>
        </w:rPr>
        <w:tab/>
        <w:t>84</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B.3</w:t>
      </w:r>
      <w:r w:rsidRPr="0071133A">
        <w:rPr>
          <w:rFonts w:asciiTheme="minorHAnsi" w:eastAsiaTheme="minorEastAsia" w:hAnsiTheme="minorHAnsi" w:cstheme="minorBidi"/>
          <w:noProof/>
          <w:sz w:val="22"/>
          <w:szCs w:val="22"/>
          <w:lang w:eastAsia="en-AU"/>
        </w:rPr>
        <w:tab/>
      </w:r>
      <w:r w:rsidRPr="0071133A">
        <w:rPr>
          <w:rStyle w:val="Hyperlink"/>
          <w:noProof/>
          <w:u w:val="none"/>
        </w:rPr>
        <w:t>Television and computer recycling</w:t>
      </w:r>
      <w:r w:rsidRPr="0071133A">
        <w:rPr>
          <w:noProof/>
          <w:webHidden/>
        </w:rPr>
        <w:tab/>
        <w:t>89</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B.4</w:t>
      </w:r>
      <w:r w:rsidRPr="0071133A">
        <w:rPr>
          <w:rFonts w:asciiTheme="minorHAnsi" w:eastAsiaTheme="minorEastAsia" w:hAnsiTheme="minorHAnsi" w:cstheme="minorBidi"/>
          <w:noProof/>
          <w:sz w:val="22"/>
          <w:szCs w:val="22"/>
          <w:lang w:eastAsia="en-AU"/>
        </w:rPr>
        <w:tab/>
      </w:r>
      <w:r w:rsidRPr="0071133A">
        <w:rPr>
          <w:rStyle w:val="Hyperlink"/>
          <w:noProof/>
          <w:u w:val="none"/>
        </w:rPr>
        <w:t>Bulli Seam coal mining</w:t>
      </w:r>
      <w:r w:rsidRPr="0071133A">
        <w:rPr>
          <w:noProof/>
          <w:webHidden/>
        </w:rPr>
        <w:tab/>
        <w:t>93</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B.5</w:t>
      </w:r>
      <w:r w:rsidRPr="0071133A">
        <w:rPr>
          <w:rFonts w:asciiTheme="minorHAnsi" w:eastAsiaTheme="minorEastAsia" w:hAnsiTheme="minorHAnsi" w:cstheme="minorBidi"/>
          <w:noProof/>
          <w:sz w:val="22"/>
          <w:szCs w:val="22"/>
          <w:lang w:eastAsia="en-AU"/>
        </w:rPr>
        <w:tab/>
      </w:r>
      <w:r w:rsidRPr="0071133A">
        <w:rPr>
          <w:rStyle w:val="Hyperlink"/>
          <w:noProof/>
          <w:u w:val="none"/>
        </w:rPr>
        <w:t>Underground power supply</w:t>
      </w:r>
      <w:r w:rsidRPr="0071133A">
        <w:rPr>
          <w:noProof/>
          <w:webHidden/>
        </w:rPr>
        <w:tab/>
        <w:t>99</w:t>
      </w:r>
    </w:p>
    <w:p w:rsidR="0071133A" w:rsidRPr="0071133A" w:rsidRDefault="0071133A" w:rsidP="0071133A">
      <w:pPr>
        <w:pStyle w:val="TOC1"/>
        <w:rPr>
          <w:rFonts w:asciiTheme="minorHAnsi" w:eastAsiaTheme="minorEastAsia" w:hAnsiTheme="minorHAnsi" w:cstheme="minorBidi"/>
          <w:b w:val="0"/>
          <w:noProof/>
          <w:sz w:val="22"/>
          <w:szCs w:val="22"/>
          <w:lang w:eastAsia="en-AU"/>
        </w:rPr>
      </w:pPr>
      <w:r w:rsidRPr="0071133A">
        <w:rPr>
          <w:rStyle w:val="Hyperlink"/>
          <w:noProof/>
          <w:u w:val="none"/>
        </w:rPr>
        <w:t>C</w:t>
      </w:r>
      <w:r w:rsidRPr="0071133A">
        <w:rPr>
          <w:rFonts w:asciiTheme="minorHAnsi" w:eastAsiaTheme="minorEastAsia" w:hAnsiTheme="minorHAnsi" w:cstheme="minorBidi"/>
          <w:b w:val="0"/>
          <w:noProof/>
          <w:sz w:val="22"/>
          <w:szCs w:val="22"/>
          <w:lang w:eastAsia="en-AU"/>
        </w:rPr>
        <w:tab/>
      </w:r>
      <w:r w:rsidRPr="0071133A">
        <w:rPr>
          <w:rStyle w:val="Hyperlink"/>
          <w:noProof/>
          <w:u w:val="none"/>
        </w:rPr>
        <w:t>Validity and reliability of stated preference methods</w:t>
      </w:r>
      <w:r w:rsidRPr="0071133A">
        <w:rPr>
          <w:noProof/>
          <w:webHidden/>
        </w:rPr>
        <w:tab/>
        <w:t>105</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C.1</w:t>
      </w:r>
      <w:r w:rsidRPr="0071133A">
        <w:rPr>
          <w:rFonts w:asciiTheme="minorHAnsi" w:eastAsiaTheme="minorEastAsia" w:hAnsiTheme="minorHAnsi" w:cstheme="minorBidi"/>
          <w:noProof/>
          <w:sz w:val="22"/>
          <w:szCs w:val="22"/>
          <w:lang w:eastAsia="en-AU"/>
        </w:rPr>
        <w:tab/>
      </w:r>
      <w:r w:rsidRPr="0071133A">
        <w:rPr>
          <w:rStyle w:val="Hyperlink"/>
          <w:noProof/>
          <w:u w:val="none"/>
        </w:rPr>
        <w:t>Criterion validity</w:t>
      </w:r>
      <w:r w:rsidRPr="0071133A">
        <w:rPr>
          <w:noProof/>
          <w:webHidden/>
        </w:rPr>
        <w:tab/>
        <w:t>105</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C.2</w:t>
      </w:r>
      <w:r w:rsidRPr="0071133A">
        <w:rPr>
          <w:rFonts w:asciiTheme="minorHAnsi" w:eastAsiaTheme="minorEastAsia" w:hAnsiTheme="minorHAnsi" w:cstheme="minorBidi"/>
          <w:noProof/>
          <w:sz w:val="22"/>
          <w:szCs w:val="22"/>
          <w:lang w:eastAsia="en-AU"/>
        </w:rPr>
        <w:tab/>
      </w:r>
      <w:r w:rsidRPr="0071133A">
        <w:rPr>
          <w:rStyle w:val="Hyperlink"/>
          <w:noProof/>
          <w:u w:val="none"/>
        </w:rPr>
        <w:t>Convergent validity</w:t>
      </w:r>
      <w:r w:rsidRPr="0071133A">
        <w:rPr>
          <w:noProof/>
          <w:webHidden/>
        </w:rPr>
        <w:tab/>
        <w:t>109</w:t>
      </w:r>
    </w:p>
    <w:p w:rsidR="0071133A" w:rsidRDefault="0071133A" w:rsidP="0071133A">
      <w:pPr>
        <w:pStyle w:val="TOC2"/>
        <w:tabs>
          <w:tab w:val="left" w:pos="1190"/>
        </w:tabs>
        <w:rPr>
          <w:noProof/>
          <w:webHidden/>
        </w:rPr>
      </w:pPr>
      <w:r w:rsidRPr="0071133A">
        <w:rPr>
          <w:rStyle w:val="Hyperlink"/>
          <w:noProof/>
          <w:u w:val="none"/>
        </w:rPr>
        <w:t>C.3</w:t>
      </w:r>
      <w:r w:rsidRPr="0071133A">
        <w:rPr>
          <w:rFonts w:asciiTheme="minorHAnsi" w:eastAsiaTheme="minorEastAsia" w:hAnsiTheme="minorHAnsi" w:cstheme="minorBidi"/>
          <w:noProof/>
          <w:sz w:val="22"/>
          <w:szCs w:val="22"/>
          <w:lang w:eastAsia="en-AU"/>
        </w:rPr>
        <w:tab/>
      </w:r>
      <w:r w:rsidRPr="0071133A">
        <w:rPr>
          <w:rStyle w:val="Hyperlink"/>
          <w:noProof/>
          <w:u w:val="none"/>
        </w:rPr>
        <w:t>Construct validity</w:t>
      </w:r>
      <w:r w:rsidRPr="0071133A">
        <w:rPr>
          <w:noProof/>
          <w:webHidden/>
        </w:rPr>
        <w:tab/>
        <w:t>113</w:t>
      </w:r>
    </w:p>
    <w:p w:rsidR="001065AB" w:rsidRPr="0071133A" w:rsidRDefault="001065AB" w:rsidP="0071133A">
      <w:pPr>
        <w:pStyle w:val="TOC2"/>
        <w:tabs>
          <w:tab w:val="left" w:pos="1190"/>
        </w:tabs>
        <w:rPr>
          <w:rFonts w:asciiTheme="minorHAnsi" w:eastAsiaTheme="minorEastAsia" w:hAnsiTheme="minorHAnsi" w:cstheme="minorBidi"/>
          <w:noProof/>
          <w:sz w:val="22"/>
          <w:szCs w:val="22"/>
          <w:lang w:eastAsia="en-AU"/>
        </w:rPr>
      </w:pP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lastRenderedPageBreak/>
        <w:t>C.4</w:t>
      </w:r>
      <w:r w:rsidRPr="0071133A">
        <w:rPr>
          <w:rFonts w:asciiTheme="minorHAnsi" w:eastAsiaTheme="minorEastAsia" w:hAnsiTheme="minorHAnsi" w:cstheme="minorBidi"/>
          <w:noProof/>
          <w:sz w:val="22"/>
          <w:szCs w:val="22"/>
          <w:lang w:eastAsia="en-AU"/>
        </w:rPr>
        <w:tab/>
      </w:r>
      <w:r w:rsidRPr="0071133A">
        <w:rPr>
          <w:rStyle w:val="Hyperlink"/>
          <w:noProof/>
          <w:u w:val="none"/>
        </w:rPr>
        <w:t>Reliability</w:t>
      </w:r>
      <w:r w:rsidRPr="0071133A">
        <w:rPr>
          <w:noProof/>
          <w:webHidden/>
        </w:rPr>
        <w:tab/>
        <w:t>12</w:t>
      </w:r>
      <w:r w:rsidR="001065AB">
        <w:rPr>
          <w:noProof/>
          <w:webHidden/>
        </w:rPr>
        <w:t>4</w:t>
      </w:r>
    </w:p>
    <w:p w:rsidR="0071133A" w:rsidRPr="0071133A" w:rsidRDefault="0071133A" w:rsidP="0071133A">
      <w:pPr>
        <w:pStyle w:val="TOC2"/>
        <w:tabs>
          <w:tab w:val="left" w:pos="1190"/>
        </w:tabs>
        <w:rPr>
          <w:rFonts w:asciiTheme="minorHAnsi" w:eastAsiaTheme="minorEastAsia" w:hAnsiTheme="minorHAnsi" w:cstheme="minorBidi"/>
          <w:noProof/>
          <w:sz w:val="22"/>
          <w:szCs w:val="22"/>
          <w:lang w:eastAsia="en-AU"/>
        </w:rPr>
      </w:pPr>
      <w:r w:rsidRPr="0071133A">
        <w:rPr>
          <w:rStyle w:val="Hyperlink"/>
          <w:noProof/>
          <w:u w:val="none"/>
        </w:rPr>
        <w:t>C.5</w:t>
      </w:r>
      <w:r w:rsidRPr="0071133A">
        <w:rPr>
          <w:rFonts w:asciiTheme="minorHAnsi" w:eastAsiaTheme="minorEastAsia" w:hAnsiTheme="minorHAnsi" w:cstheme="minorBidi"/>
          <w:noProof/>
          <w:sz w:val="22"/>
          <w:szCs w:val="22"/>
          <w:lang w:eastAsia="en-AU"/>
        </w:rPr>
        <w:tab/>
      </w:r>
      <w:r w:rsidRPr="0071133A">
        <w:rPr>
          <w:rStyle w:val="Hyperlink"/>
          <w:noProof/>
          <w:u w:val="none"/>
        </w:rPr>
        <w:t>Benefit transfer</w:t>
      </w:r>
      <w:r w:rsidRPr="0071133A">
        <w:rPr>
          <w:noProof/>
          <w:webHidden/>
        </w:rPr>
        <w:tab/>
        <w:t>124</w:t>
      </w:r>
    </w:p>
    <w:p w:rsidR="0071133A" w:rsidRPr="0071133A" w:rsidRDefault="0071133A" w:rsidP="0071133A">
      <w:pPr>
        <w:pStyle w:val="TOC1"/>
        <w:rPr>
          <w:rFonts w:asciiTheme="minorHAnsi" w:eastAsiaTheme="minorEastAsia" w:hAnsiTheme="minorHAnsi" w:cstheme="minorBidi"/>
          <w:b w:val="0"/>
          <w:noProof/>
          <w:sz w:val="22"/>
          <w:szCs w:val="22"/>
          <w:lang w:eastAsia="en-AU"/>
        </w:rPr>
      </w:pPr>
      <w:r w:rsidRPr="0071133A">
        <w:rPr>
          <w:rStyle w:val="Hyperlink"/>
          <w:noProof/>
          <w:u w:val="none"/>
        </w:rPr>
        <w:t>References</w:t>
      </w:r>
      <w:r w:rsidRPr="0071133A">
        <w:rPr>
          <w:noProof/>
          <w:webHidden/>
        </w:rPr>
        <w:tab/>
        <w:t>129</w:t>
      </w:r>
    </w:p>
    <w:p w:rsidR="00735FEA" w:rsidRDefault="00735FEA">
      <w:pPr>
        <w:pStyle w:val="BodyText"/>
        <w:sectPr w:rsidR="00735FEA" w:rsidSect="005537F6">
          <w:headerReference w:type="even" r:id="rId10"/>
          <w:headerReference w:type="default" r:id="rId11"/>
          <w:footerReference w:type="even" r:id="rId12"/>
          <w:footerReference w:type="default" r:id="rId13"/>
          <w:type w:val="oddPage"/>
          <w:pgSz w:w="11907" w:h="16840" w:code="9"/>
          <w:pgMar w:top="1985" w:right="1304" w:bottom="1418" w:left="1814" w:header="1701" w:footer="567" w:gutter="0"/>
          <w:pgNumType w:fmt="lowerRoman"/>
          <w:cols w:space="720"/>
        </w:sectPr>
      </w:pPr>
    </w:p>
    <w:p w:rsidR="00631DCD" w:rsidRDefault="00631DCD">
      <w:pPr>
        <w:pStyle w:val="Heading1"/>
      </w:pPr>
      <w:bookmarkStart w:id="6" w:name="Abbreviations"/>
      <w:bookmarkStart w:id="7" w:name="RDnote"/>
      <w:bookmarkEnd w:id="6"/>
      <w:bookmarkEnd w:id="7"/>
      <w:r>
        <w:lastRenderedPageBreak/>
        <w:t>Acknowledgments</w:t>
      </w:r>
    </w:p>
    <w:p w:rsidR="00631DCD" w:rsidRDefault="00875048" w:rsidP="00631DCD">
      <w:pPr>
        <w:pStyle w:val="BodyText"/>
      </w:pPr>
      <w:r>
        <w:t>The idea for this paper was initially suggested to the Productivity Commission by David Pearce (Centre for International Economics) and Jeff Bennett (ANU). A workshop attended by non-market value practitioners, economists with an interest in environmental policy and policymakers was held in the early stages of the project</w:t>
      </w:r>
      <w:r w:rsidR="00A40FBD">
        <w:t xml:space="preserve"> (participants are listed in appendix A)</w:t>
      </w:r>
      <w:r>
        <w:t xml:space="preserve">. The authors would like to thank those who </w:t>
      </w:r>
      <w:r w:rsidR="007A2B06">
        <w:t>participated</w:t>
      </w:r>
      <w:r>
        <w:t xml:space="preserve"> for their </w:t>
      </w:r>
      <w:r w:rsidR="007A2B06">
        <w:t>insightful and helpful contributions.</w:t>
      </w:r>
      <w:r>
        <w:t xml:space="preserve"> </w:t>
      </w:r>
      <w:r w:rsidR="007A2B06">
        <w:t>We would also like to thank the following people for their help and advice on the drafting of this paper: Drew Collins (BDA Group), Jeff Bennett, Richard Carson (University of California</w:t>
      </w:r>
      <w:r w:rsidR="00B313BE">
        <w:t xml:space="preserve"> San Diego</w:t>
      </w:r>
      <w:r w:rsidR="007A2B06">
        <w:t xml:space="preserve"> and University of Technology Sydney), </w:t>
      </w:r>
      <w:r w:rsidR="009B27F8">
        <w:t xml:space="preserve">Jenny Gordon, </w:t>
      </w:r>
      <w:r w:rsidR="007A2B06">
        <w:t xml:space="preserve">Ana Markulev, </w:t>
      </w:r>
      <w:r w:rsidR="009B27F8">
        <w:t xml:space="preserve">Paul Loke, </w:t>
      </w:r>
      <w:r w:rsidR="007A2B06">
        <w:t>Anthea Long, Ros</w:t>
      </w:r>
      <w:r w:rsidR="009B27F8">
        <w:t>alyn</w:t>
      </w:r>
      <w:r w:rsidR="007A2B06">
        <w:t xml:space="preserve"> Bell, </w:t>
      </w:r>
      <w:r w:rsidR="009B27F8">
        <w:t>Lisa Gropp, Larry Cook, Noel Gaston and Alan Johnston.</w:t>
      </w:r>
    </w:p>
    <w:p w:rsidR="00631DCD" w:rsidRDefault="00875048" w:rsidP="00631DCD">
      <w:pPr>
        <w:pStyle w:val="BodyText"/>
      </w:pPr>
      <w:r w:rsidRPr="00875048">
        <w:t>The views in this paper remain those of the authors and do not necessarily reflect the views of the Productivity Commission or of the external organisations and people who provided assistance.</w:t>
      </w:r>
    </w:p>
    <w:p w:rsidR="000F2F5F" w:rsidRDefault="000F2F5F" w:rsidP="00A83FD3">
      <w:pPr>
        <w:pStyle w:val="BodyText"/>
      </w:pPr>
      <w:bookmarkStart w:id="8" w:name="EndContents"/>
      <w:bookmarkStart w:id="9" w:name="Glossary"/>
      <w:bookmarkEnd w:id="8"/>
      <w:bookmarkEnd w:id="9"/>
    </w:p>
    <w:sectPr w:rsidR="000F2F5F" w:rsidSect="00C55A45">
      <w:headerReference w:type="even" r:id="rId14"/>
      <w:headerReference w:type="default" r:id="rId15"/>
      <w:footerReference w:type="even" r:id="rId16"/>
      <w:footerReference w:type="default" r:id="rId17"/>
      <w:pgSz w:w="11907" w:h="16840" w:code="9"/>
      <w:pgMar w:top="1332" w:right="1304" w:bottom="1418" w:left="1814" w:header="1701" w:footer="567" w:gutter="0"/>
      <w:pgNumType w:fmt="lowerRoman"/>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DCD" w:rsidRDefault="00631DCD">
      <w:r>
        <w:separator/>
      </w:r>
    </w:p>
    <w:p w:rsidR="00631DCD" w:rsidRDefault="00631DCD"/>
    <w:p w:rsidR="00631DCD" w:rsidRDefault="00631DCD"/>
  </w:endnote>
  <w:endnote w:type="continuationSeparator" w:id="0">
    <w:p w:rsidR="00631DCD" w:rsidRDefault="00631DCD">
      <w:r>
        <w:continuationSeparator/>
      </w:r>
    </w:p>
    <w:p w:rsidR="00631DCD" w:rsidRDefault="00631DCD"/>
    <w:p w:rsidR="00631DCD" w:rsidRDefault="00631DC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MT Extra">
    <w:panose1 w:val="05050102010205020202"/>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oudyOlSt BT">
    <w:altName w:val="Georgia"/>
    <w:charset w:val="00"/>
    <w:family w:val="roman"/>
    <w:pitch w:val="variable"/>
    <w:sig w:usb0="00000087" w:usb1="00000000" w:usb2="00000000" w:usb3="00000000" w:csb0="0000001B"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644"/>
      <w:gridCol w:w="6634"/>
    </w:tblGrid>
    <w:tr w:rsidR="00D37AC2">
      <w:trPr>
        <w:trHeight w:hRule="exact" w:val="740"/>
      </w:trPr>
      <w:tc>
        <w:tcPr>
          <w:tcW w:w="510" w:type="dxa"/>
          <w:tcBorders>
            <w:top w:val="single" w:sz="6" w:space="0" w:color="auto"/>
          </w:tcBorders>
        </w:tcPr>
        <w:p w:rsidR="00D37AC2" w:rsidRPr="008206EE" w:rsidRDefault="00D37AC2">
          <w:pPr>
            <w:pStyle w:val="Footer"/>
            <w:rPr>
              <w:rStyle w:val="PageNumber"/>
              <w:caps w:val="0"/>
            </w:rPr>
          </w:pPr>
          <w:r w:rsidRPr="008206EE">
            <w:rPr>
              <w:rStyle w:val="PageNumber"/>
              <w:caps w:val="0"/>
            </w:rPr>
            <w:fldChar w:fldCharType="begin"/>
          </w:r>
          <w:r w:rsidRPr="008206EE">
            <w:rPr>
              <w:rStyle w:val="PageNumber"/>
              <w:caps w:val="0"/>
            </w:rPr>
            <w:instrText xml:space="preserve"> PAGE   \* MERGEFORMAT </w:instrText>
          </w:r>
          <w:r w:rsidRPr="008206EE">
            <w:rPr>
              <w:rStyle w:val="PageNumber"/>
              <w:caps w:val="0"/>
            </w:rPr>
            <w:fldChar w:fldCharType="separate"/>
          </w:r>
          <w:r w:rsidR="008A6547">
            <w:rPr>
              <w:rStyle w:val="PageNumber"/>
              <w:caps w:val="0"/>
              <w:noProof/>
            </w:rPr>
            <w:t>iv</w:t>
          </w:r>
          <w:r w:rsidRPr="008206EE">
            <w:rPr>
              <w:rStyle w:val="PageNumber"/>
              <w:caps w:val="0"/>
              <w:noProof/>
            </w:rPr>
            <w:fldChar w:fldCharType="end"/>
          </w:r>
        </w:p>
      </w:tc>
      <w:tc>
        <w:tcPr>
          <w:tcW w:w="1644" w:type="dxa"/>
          <w:tcBorders>
            <w:top w:val="single" w:sz="6" w:space="0" w:color="auto"/>
          </w:tcBorders>
        </w:tcPr>
        <w:p w:rsidR="00D37AC2" w:rsidRDefault="00606CC0">
          <w:pPr>
            <w:pStyle w:val="Footer"/>
          </w:pPr>
          <w:fldSimple w:instr=" STYLEREF &quot;Heading 1 Not TOC&quot; \* MERGEFORMAT ">
            <w:r w:rsidR="008A6547">
              <w:rPr>
                <w:noProof/>
              </w:rPr>
              <w:t>Contents</w:t>
            </w:r>
          </w:fldSimple>
        </w:p>
      </w:tc>
      <w:tc>
        <w:tcPr>
          <w:tcW w:w="6634" w:type="dxa"/>
        </w:tcPr>
        <w:p w:rsidR="00D37AC2" w:rsidRDefault="00D37AC2">
          <w:pPr>
            <w:pStyle w:val="Footer"/>
            <w:rPr>
              <w:caps w:val="0"/>
            </w:rPr>
          </w:pPr>
        </w:p>
      </w:tc>
    </w:tr>
  </w:tbl>
  <w:p w:rsidR="00D37AC2" w:rsidRDefault="00D37AC2">
    <w:pPr>
      <w:pStyle w:val="FooterEn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634"/>
      <w:gridCol w:w="1644"/>
      <w:gridCol w:w="510"/>
    </w:tblGrid>
    <w:tr w:rsidR="00D37AC2" w:rsidTr="008F7DB7">
      <w:trPr>
        <w:trHeight w:hRule="exact" w:val="740"/>
      </w:trPr>
      <w:tc>
        <w:tcPr>
          <w:tcW w:w="6634" w:type="dxa"/>
        </w:tcPr>
        <w:p w:rsidR="00D37AC2" w:rsidRDefault="00D37AC2">
          <w:pPr>
            <w:pStyle w:val="Footer"/>
          </w:pPr>
        </w:p>
      </w:tc>
      <w:tc>
        <w:tcPr>
          <w:tcW w:w="1644" w:type="dxa"/>
          <w:tcBorders>
            <w:top w:val="single" w:sz="6" w:space="0" w:color="auto"/>
          </w:tcBorders>
        </w:tcPr>
        <w:p w:rsidR="00D37AC2" w:rsidRPr="008F7DB7" w:rsidRDefault="00D37AC2">
          <w:pPr>
            <w:pStyle w:val="Footer"/>
            <w:rPr>
              <w:rStyle w:val="PageNumber"/>
              <w:noProof/>
            </w:rPr>
          </w:pPr>
          <w:r w:rsidRPr="008F7DB7">
            <w:rPr>
              <w:noProof/>
            </w:rPr>
            <w:fldChar w:fldCharType="begin"/>
          </w:r>
          <w:r w:rsidRPr="008F7DB7">
            <w:rPr>
              <w:noProof/>
            </w:rPr>
            <w:instrText xml:space="preserve"> STYLEREF "Heading 1 Not TOC" \* MERGEFORMAT </w:instrText>
          </w:r>
          <w:r w:rsidRPr="008F7DB7">
            <w:rPr>
              <w:noProof/>
            </w:rPr>
            <w:fldChar w:fldCharType="separate"/>
          </w:r>
          <w:r w:rsidR="008A6547" w:rsidRPr="008A6547">
            <w:rPr>
              <w:bCs/>
              <w:noProof/>
            </w:rPr>
            <w:t>Contents</w:t>
          </w:r>
          <w:r w:rsidRPr="008F7DB7">
            <w:rPr>
              <w:noProof/>
            </w:rPr>
            <w:fldChar w:fldCharType="end"/>
          </w:r>
        </w:p>
      </w:tc>
      <w:tc>
        <w:tcPr>
          <w:tcW w:w="510" w:type="dxa"/>
          <w:tcBorders>
            <w:top w:val="single" w:sz="6" w:space="0" w:color="auto"/>
          </w:tcBorders>
        </w:tcPr>
        <w:p w:rsidR="00D37AC2" w:rsidRPr="00C55A45" w:rsidRDefault="00D37AC2">
          <w:pPr>
            <w:pStyle w:val="Footer"/>
            <w:jc w:val="right"/>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8A6547">
            <w:rPr>
              <w:rStyle w:val="PageNumber"/>
              <w:caps w:val="0"/>
              <w:noProof/>
            </w:rPr>
            <w:t>iii</w:t>
          </w:r>
          <w:r w:rsidRPr="00C55A45">
            <w:rPr>
              <w:rStyle w:val="PageNumber"/>
              <w:caps w:val="0"/>
              <w:noProof/>
            </w:rPr>
            <w:fldChar w:fldCharType="end"/>
          </w:r>
        </w:p>
      </w:tc>
    </w:tr>
  </w:tbl>
  <w:p w:rsidR="00D37AC2" w:rsidRDefault="00D37AC2">
    <w:pPr>
      <w:pStyle w:val="FooterEn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510"/>
      <w:gridCol w:w="1758"/>
      <w:gridCol w:w="6634"/>
    </w:tblGrid>
    <w:tr w:rsidR="00D37AC2" w:rsidTr="008F7DB7">
      <w:trPr>
        <w:trHeight w:hRule="exact" w:val="740"/>
      </w:trPr>
      <w:tc>
        <w:tcPr>
          <w:tcW w:w="510" w:type="dxa"/>
          <w:tcBorders>
            <w:top w:val="single" w:sz="6" w:space="0" w:color="auto"/>
          </w:tcBorders>
        </w:tcPr>
        <w:p w:rsidR="00D37AC2" w:rsidRPr="00C55A45" w:rsidRDefault="00D37AC2">
          <w:pPr>
            <w:pStyle w:val="Footer"/>
            <w:rPr>
              <w:rStyle w:val="PageNumber"/>
              <w:caps w:val="0"/>
              <w:noProof/>
            </w:rPr>
          </w:pPr>
          <w:r w:rsidRPr="00C55A45">
            <w:rPr>
              <w:rStyle w:val="PageNumber"/>
              <w:caps w:val="0"/>
              <w:noProof/>
            </w:rPr>
            <w:fldChar w:fldCharType="begin"/>
          </w:r>
          <w:r w:rsidRPr="00C55A45">
            <w:rPr>
              <w:rStyle w:val="PageNumber"/>
              <w:caps w:val="0"/>
              <w:noProof/>
            </w:rPr>
            <w:instrText xml:space="preserve"> PAGE   \* MERGEFORMAT </w:instrText>
          </w:r>
          <w:r w:rsidRPr="00C55A45">
            <w:rPr>
              <w:rStyle w:val="PageNumber"/>
              <w:caps w:val="0"/>
              <w:noProof/>
            </w:rPr>
            <w:fldChar w:fldCharType="separate"/>
          </w:r>
          <w:r w:rsidR="001065AB">
            <w:rPr>
              <w:rStyle w:val="PageNumber"/>
              <w:caps w:val="0"/>
              <w:noProof/>
            </w:rPr>
            <w:t>vi</w:t>
          </w:r>
          <w:r w:rsidRPr="00C55A45">
            <w:rPr>
              <w:rStyle w:val="PageNumber"/>
              <w:caps w:val="0"/>
              <w:noProof/>
            </w:rPr>
            <w:fldChar w:fldCharType="end"/>
          </w:r>
        </w:p>
      </w:tc>
      <w:tc>
        <w:tcPr>
          <w:tcW w:w="1758" w:type="dxa"/>
          <w:tcBorders>
            <w:top w:val="single" w:sz="6" w:space="0" w:color="auto"/>
          </w:tcBorders>
        </w:tcPr>
        <w:p w:rsidR="00D37AC2" w:rsidRDefault="00D37AC2">
          <w:pPr>
            <w:pStyle w:val="Footer"/>
            <w:rPr>
              <w:noProof/>
            </w:rPr>
          </w:pPr>
          <w:r>
            <w:rPr>
              <w:noProof/>
            </w:rPr>
            <w:fldChar w:fldCharType="begin"/>
          </w:r>
          <w:r>
            <w:rPr>
              <w:noProof/>
            </w:rPr>
            <w:instrText xml:space="preserve"> STYLEREF "Heading 1" \* MERGEFORMAT </w:instrText>
          </w:r>
          <w:r>
            <w:rPr>
              <w:noProof/>
            </w:rPr>
            <w:fldChar w:fldCharType="separate"/>
          </w:r>
          <w:r w:rsidR="00720A11">
            <w:rPr>
              <w:noProof/>
            </w:rPr>
            <w:t>Acknowledgments</w:t>
          </w:r>
          <w:r>
            <w:rPr>
              <w:noProof/>
            </w:rPr>
            <w:fldChar w:fldCharType="end"/>
          </w:r>
        </w:p>
      </w:tc>
      <w:tc>
        <w:tcPr>
          <w:tcW w:w="6634" w:type="dxa"/>
        </w:tcPr>
        <w:p w:rsidR="00D37AC2" w:rsidRDefault="00D37AC2">
          <w:pPr>
            <w:pStyle w:val="Footer"/>
            <w:rPr>
              <w:caps w:val="0"/>
            </w:rPr>
          </w:pPr>
        </w:p>
      </w:tc>
    </w:tr>
  </w:tbl>
  <w:p w:rsidR="00D37AC2" w:rsidRDefault="00D37AC2">
    <w:pPr>
      <w:pStyle w:val="FooterEnd"/>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521"/>
      <w:gridCol w:w="1757"/>
      <w:gridCol w:w="510"/>
    </w:tblGrid>
    <w:tr w:rsidR="00D37AC2" w:rsidTr="00A83FD3">
      <w:trPr>
        <w:trHeight w:hRule="exact" w:val="740"/>
      </w:trPr>
      <w:tc>
        <w:tcPr>
          <w:tcW w:w="6521" w:type="dxa"/>
        </w:tcPr>
        <w:p w:rsidR="00D37AC2" w:rsidRDefault="00D37AC2">
          <w:pPr>
            <w:pStyle w:val="Footer"/>
          </w:pPr>
        </w:p>
      </w:tc>
      <w:tc>
        <w:tcPr>
          <w:tcW w:w="1757" w:type="dxa"/>
          <w:tcBorders>
            <w:top w:val="single" w:sz="6" w:space="0" w:color="auto"/>
          </w:tcBorders>
        </w:tcPr>
        <w:p w:rsidR="00D37AC2" w:rsidRDefault="008A6547">
          <w:pPr>
            <w:pStyle w:val="Footer"/>
            <w:rPr>
              <w:rStyle w:val="PageNumber"/>
              <w:b w:val="0"/>
            </w:rPr>
          </w:pPr>
          <w:r>
            <w:fldChar w:fldCharType="begin"/>
          </w:r>
          <w:r>
            <w:instrText xml:space="preserve"> STYLEREF "Heading 1" \* MERGEFORMAT </w:instrText>
          </w:r>
          <w:r>
            <w:fldChar w:fldCharType="separate"/>
          </w:r>
          <w:r>
            <w:rPr>
              <w:noProof/>
            </w:rPr>
            <w:t>Acknowledgments</w:t>
          </w:r>
          <w:r>
            <w:rPr>
              <w:noProof/>
            </w:rPr>
            <w:fldChar w:fldCharType="end"/>
          </w:r>
        </w:p>
      </w:tc>
      <w:tc>
        <w:tcPr>
          <w:tcW w:w="510" w:type="dxa"/>
          <w:tcBorders>
            <w:top w:val="single" w:sz="6" w:space="0" w:color="auto"/>
          </w:tcBorders>
        </w:tcPr>
        <w:p w:rsidR="00D37AC2" w:rsidRPr="00E15FDC" w:rsidRDefault="00D37AC2">
          <w:pPr>
            <w:pStyle w:val="Footer"/>
            <w:jc w:val="right"/>
            <w:rPr>
              <w:rStyle w:val="PageNumber"/>
              <w:caps w:val="0"/>
            </w:rPr>
          </w:pPr>
          <w:r w:rsidRPr="00E15FDC">
            <w:rPr>
              <w:rStyle w:val="PageNumber"/>
              <w:caps w:val="0"/>
            </w:rPr>
            <w:fldChar w:fldCharType="begin"/>
          </w:r>
          <w:r w:rsidRPr="00E15FDC">
            <w:rPr>
              <w:rStyle w:val="PageNumber"/>
              <w:caps w:val="0"/>
            </w:rPr>
            <w:instrText xml:space="preserve"> PAGE   \* MERGEFORMAT </w:instrText>
          </w:r>
          <w:r w:rsidRPr="00E15FDC">
            <w:rPr>
              <w:rStyle w:val="PageNumber"/>
              <w:caps w:val="0"/>
            </w:rPr>
            <w:fldChar w:fldCharType="separate"/>
          </w:r>
          <w:r w:rsidR="008A6547">
            <w:rPr>
              <w:rStyle w:val="PageNumber"/>
              <w:caps w:val="0"/>
              <w:noProof/>
            </w:rPr>
            <w:t>v</w:t>
          </w:r>
          <w:r w:rsidRPr="00E15FDC">
            <w:rPr>
              <w:rStyle w:val="PageNumber"/>
              <w:caps w:val="0"/>
              <w:noProof/>
            </w:rPr>
            <w:fldChar w:fldCharType="end"/>
          </w:r>
        </w:p>
      </w:tc>
    </w:tr>
  </w:tbl>
  <w:p w:rsidR="00D37AC2" w:rsidRDefault="00D37AC2" w:rsidP="00B95339">
    <w:pPr>
      <w:pStyle w:val="FooterEn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DCD" w:rsidRDefault="00631DCD">
      <w:r>
        <w:separator/>
      </w:r>
    </w:p>
    <w:p w:rsidR="00631DCD" w:rsidRDefault="00631DCD"/>
    <w:p w:rsidR="00631DCD" w:rsidRDefault="00631DCD"/>
  </w:footnote>
  <w:footnote w:type="continuationSeparator" w:id="0">
    <w:p w:rsidR="00631DCD" w:rsidRDefault="00631DCD">
      <w:r>
        <w:continuationSeparator/>
      </w:r>
    </w:p>
    <w:p w:rsidR="00631DCD" w:rsidRDefault="00631DCD"/>
    <w:p w:rsidR="00631DCD" w:rsidRDefault="00631DCD"/>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2" w:space="0" w:color="auto"/>
      </w:tblBorders>
      <w:tblLayout w:type="fixed"/>
      <w:tblCellMar>
        <w:left w:w="0" w:type="dxa"/>
        <w:right w:w="0" w:type="dxa"/>
      </w:tblCellMar>
      <w:tblLook w:val="0000" w:firstRow="0" w:lastRow="0" w:firstColumn="0" w:lastColumn="0" w:noHBand="0" w:noVBand="0"/>
    </w:tblPr>
    <w:tblGrid>
      <w:gridCol w:w="2155"/>
      <w:gridCol w:w="6634"/>
    </w:tblGrid>
    <w:tr w:rsidR="00D37AC2">
      <w:tc>
        <w:tcPr>
          <w:tcW w:w="2155" w:type="dxa"/>
          <w:tcBorders>
            <w:top w:val="single" w:sz="24" w:space="0" w:color="auto"/>
          </w:tcBorders>
        </w:tcPr>
        <w:p w:rsidR="00D37AC2" w:rsidRDefault="00D37AC2">
          <w:pPr>
            <w:pStyle w:val="Header"/>
          </w:pPr>
        </w:p>
      </w:tc>
      <w:tc>
        <w:tcPr>
          <w:tcW w:w="6634" w:type="dxa"/>
          <w:tcBorders>
            <w:top w:val="single" w:sz="6" w:space="0" w:color="auto"/>
          </w:tcBorders>
        </w:tcPr>
        <w:p w:rsidR="00D37AC2" w:rsidRDefault="00D37AC2">
          <w:pPr>
            <w:pStyle w:val="Header"/>
          </w:pPr>
        </w:p>
      </w:tc>
    </w:tr>
  </w:tbl>
  <w:p w:rsidR="00D37AC2" w:rsidRDefault="00D37AC2">
    <w:pPr>
      <w:pStyle w:val="HeaderEn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rsidTr="005C68FE">
      <w:tc>
        <w:tcPr>
          <w:tcW w:w="6634" w:type="dxa"/>
          <w:tcBorders>
            <w:top w:val="single" w:sz="6" w:space="0" w:color="auto"/>
          </w:tcBorders>
        </w:tcPr>
        <w:p w:rsidR="00D37AC2" w:rsidRDefault="00D37AC2" w:rsidP="005C68FE">
          <w:pPr>
            <w:pStyle w:val="HeaderOdd"/>
          </w:pPr>
        </w:p>
      </w:tc>
      <w:tc>
        <w:tcPr>
          <w:tcW w:w="2155" w:type="dxa"/>
          <w:tcBorders>
            <w:top w:val="single" w:sz="24" w:space="0" w:color="auto"/>
          </w:tcBorders>
        </w:tcPr>
        <w:p w:rsidR="00D37AC2" w:rsidRDefault="00D37AC2" w:rsidP="005C68FE">
          <w:pPr>
            <w:pStyle w:val="HeaderOdd"/>
          </w:pPr>
        </w:p>
      </w:tc>
    </w:tr>
  </w:tbl>
  <w:p w:rsidR="00D37AC2" w:rsidRPr="005C68FE" w:rsidRDefault="00D37AC2" w:rsidP="005C68FE">
    <w:pPr>
      <w:pStyle w:val="HeaderEn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2155"/>
      <w:gridCol w:w="6634"/>
    </w:tblGrid>
    <w:tr w:rsidR="00D37AC2" w:rsidTr="005C68FE">
      <w:tc>
        <w:tcPr>
          <w:tcW w:w="2155" w:type="dxa"/>
          <w:tcBorders>
            <w:top w:val="single" w:sz="24" w:space="0" w:color="auto"/>
          </w:tcBorders>
        </w:tcPr>
        <w:p w:rsidR="00D37AC2" w:rsidRDefault="00D37AC2" w:rsidP="005C68FE">
          <w:pPr>
            <w:pStyle w:val="HeaderEven"/>
          </w:pPr>
        </w:p>
      </w:tc>
      <w:tc>
        <w:tcPr>
          <w:tcW w:w="6634" w:type="dxa"/>
          <w:tcBorders>
            <w:top w:val="single" w:sz="6" w:space="0" w:color="auto"/>
          </w:tcBorders>
        </w:tcPr>
        <w:p w:rsidR="00D37AC2" w:rsidRDefault="00D37AC2" w:rsidP="005C68FE">
          <w:pPr>
            <w:pStyle w:val="HeaderEven"/>
          </w:pPr>
        </w:p>
      </w:tc>
    </w:tr>
  </w:tbl>
  <w:p w:rsidR="00D37AC2" w:rsidRDefault="00D37AC2" w:rsidP="00D732FE">
    <w:pPr>
      <w:pStyle w:val="HeaderEnd"/>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6" w:space="0" w:color="auto"/>
      </w:tblBorders>
      <w:tblLayout w:type="fixed"/>
      <w:tblCellMar>
        <w:left w:w="0" w:type="dxa"/>
        <w:right w:w="0" w:type="dxa"/>
      </w:tblCellMar>
      <w:tblLook w:val="0000" w:firstRow="0" w:lastRow="0" w:firstColumn="0" w:lastColumn="0" w:noHBand="0" w:noVBand="0"/>
    </w:tblPr>
    <w:tblGrid>
      <w:gridCol w:w="6634"/>
      <w:gridCol w:w="2155"/>
    </w:tblGrid>
    <w:tr w:rsidR="00D37AC2">
      <w:tc>
        <w:tcPr>
          <w:tcW w:w="6634" w:type="dxa"/>
          <w:tcBorders>
            <w:top w:val="single" w:sz="6" w:space="0" w:color="auto"/>
          </w:tcBorders>
        </w:tcPr>
        <w:p w:rsidR="00D37AC2" w:rsidRDefault="00D37AC2">
          <w:pPr>
            <w:pStyle w:val="HeaderOdd"/>
          </w:pPr>
        </w:p>
      </w:tc>
      <w:tc>
        <w:tcPr>
          <w:tcW w:w="2155" w:type="dxa"/>
          <w:tcBorders>
            <w:top w:val="single" w:sz="24" w:space="0" w:color="auto"/>
          </w:tcBorders>
        </w:tcPr>
        <w:p w:rsidR="00D37AC2" w:rsidRDefault="00D37AC2">
          <w:pPr>
            <w:pStyle w:val="HeaderOdd"/>
          </w:pPr>
        </w:p>
      </w:tc>
    </w:tr>
  </w:tbl>
  <w:p w:rsidR="00D37AC2" w:rsidRDefault="00D37AC2" w:rsidP="00B95339">
    <w:pPr>
      <w:pStyle w:val="HeaderEn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E"/>
    <w:multiLevelType w:val="singleLevel"/>
    <w:tmpl w:val="92E4A210"/>
    <w:lvl w:ilvl="0">
      <w:start w:val="1"/>
      <w:numFmt w:val="decimal"/>
      <w:lvlText w:val="%1."/>
      <w:lvlJc w:val="left"/>
      <w:pPr>
        <w:tabs>
          <w:tab w:val="num" w:pos="926"/>
        </w:tabs>
        <w:ind w:left="926" w:hanging="360"/>
      </w:pPr>
    </w:lvl>
  </w:abstractNum>
  <w:abstractNum w:abstractNumId="1">
    <w:nsid w:val="FFFFFF7F"/>
    <w:multiLevelType w:val="singleLevel"/>
    <w:tmpl w:val="A3C2DCF6"/>
    <w:lvl w:ilvl="0">
      <w:start w:val="1"/>
      <w:numFmt w:val="decimal"/>
      <w:lvlText w:val="%1."/>
      <w:lvlJc w:val="left"/>
      <w:pPr>
        <w:tabs>
          <w:tab w:val="num" w:pos="643"/>
        </w:tabs>
        <w:ind w:left="643" w:hanging="360"/>
      </w:pPr>
    </w:lvl>
  </w:abstractNum>
  <w:abstractNum w:abstractNumId="2">
    <w:nsid w:val="FFFFFF82"/>
    <w:multiLevelType w:val="singleLevel"/>
    <w:tmpl w:val="695EB052"/>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43DA5D68"/>
    <w:lvl w:ilvl="0">
      <w:start w:val="1"/>
      <w:numFmt w:val="bullet"/>
      <w:lvlText w:val=""/>
      <w:lvlJc w:val="left"/>
      <w:pPr>
        <w:tabs>
          <w:tab w:val="num" w:pos="643"/>
        </w:tabs>
        <w:ind w:left="643" w:hanging="360"/>
      </w:pPr>
      <w:rPr>
        <w:rFonts w:ascii="Symbol" w:hAnsi="Symbol" w:hint="default"/>
      </w:rPr>
    </w:lvl>
  </w:abstractNum>
  <w:abstractNum w:abstractNumId="4">
    <w:nsid w:val="FFFFFF88"/>
    <w:multiLevelType w:val="singleLevel"/>
    <w:tmpl w:val="B58078F8"/>
    <w:lvl w:ilvl="0">
      <w:start w:val="1"/>
      <w:numFmt w:val="decimal"/>
      <w:lvlText w:val="%1."/>
      <w:lvlJc w:val="left"/>
      <w:pPr>
        <w:tabs>
          <w:tab w:val="num" w:pos="360"/>
        </w:tabs>
        <w:ind w:left="360" w:hanging="360"/>
      </w:pPr>
    </w:lvl>
  </w:abstractNum>
  <w:abstractNum w:abstractNumId="5">
    <w:nsid w:val="FFFFFF89"/>
    <w:multiLevelType w:val="singleLevel"/>
    <w:tmpl w:val="6AD25FCC"/>
    <w:lvl w:ilvl="0">
      <w:start w:val="1"/>
      <w:numFmt w:val="bullet"/>
      <w:lvlText w:val=""/>
      <w:lvlJc w:val="left"/>
      <w:pPr>
        <w:tabs>
          <w:tab w:val="num" w:pos="360"/>
        </w:tabs>
        <w:ind w:left="360" w:hanging="360"/>
      </w:pPr>
      <w:rPr>
        <w:rFonts w:ascii="Symbol" w:hAnsi="Symbol" w:hint="default"/>
      </w:rPr>
    </w:lvl>
  </w:abstractNum>
  <w:abstractNum w:abstractNumId="6">
    <w:nsid w:val="FFFFFFFE"/>
    <w:multiLevelType w:val="singleLevel"/>
    <w:tmpl w:val="FFFFFFFF"/>
    <w:lvl w:ilvl="0">
      <w:numFmt w:val="decimal"/>
      <w:lvlText w:val="*"/>
      <w:lvlJc w:val="left"/>
    </w:lvl>
  </w:abstractNum>
  <w:abstractNum w:abstractNumId="7">
    <w:nsid w:val="047A7C39"/>
    <w:multiLevelType w:val="singleLevel"/>
    <w:tmpl w:val="DEC02068"/>
    <w:lvl w:ilvl="0">
      <w:numFmt w:val="bullet"/>
      <w:pStyle w:val="ListBullet2"/>
      <w:lvlText w:val="–"/>
      <w:lvlJc w:val="left"/>
      <w:pPr>
        <w:tabs>
          <w:tab w:val="num" w:pos="644"/>
        </w:tabs>
        <w:ind w:left="340" w:hanging="56"/>
      </w:pPr>
      <w:rPr>
        <w:rFonts w:ascii="Times New Roman" w:hAnsi="Times New Roman" w:hint="default"/>
      </w:rPr>
    </w:lvl>
  </w:abstractNum>
  <w:abstractNum w:abstractNumId="8">
    <w:nsid w:val="06214B87"/>
    <w:multiLevelType w:val="singleLevel"/>
    <w:tmpl w:val="E7705C56"/>
    <w:lvl w:ilvl="0">
      <w:numFmt w:val="bullet"/>
      <w:pStyle w:val="BoxListBullet2"/>
      <w:lvlText w:val="–"/>
      <w:lvlJc w:val="left"/>
      <w:pPr>
        <w:tabs>
          <w:tab w:val="num" w:pos="360"/>
        </w:tabs>
        <w:ind w:left="284" w:hanging="284"/>
      </w:pPr>
      <w:rPr>
        <w:rFonts w:ascii="Times New Roman" w:hAnsi="Times New Roman" w:hint="default"/>
      </w:rPr>
    </w:lvl>
  </w:abstractNum>
  <w:abstractNum w:abstractNumId="9">
    <w:nsid w:val="0E116344"/>
    <w:multiLevelType w:val="multilevel"/>
    <w:tmpl w:val="3B188B36"/>
    <w:lvl w:ilvl="0">
      <w:start w:val="1"/>
      <w:numFmt w:val="decimal"/>
      <w:lvlText w:val="%1."/>
      <w:lvlJc w:val="left"/>
      <w:pPr>
        <w:tabs>
          <w:tab w:val="num" w:pos="284"/>
        </w:tabs>
        <w:ind w:left="284" w:hanging="284"/>
      </w:pPr>
      <w:rPr>
        <w:rFonts w:hint="default"/>
      </w:rPr>
    </w:lvl>
    <w:lvl w:ilvl="1">
      <w:start w:val="1"/>
      <w:numFmt w:val="lowerLetter"/>
      <w:pStyle w:val="BoxListNumber2"/>
      <w:lvlText w:val="(%2)"/>
      <w:lvlJc w:val="left"/>
      <w:pPr>
        <w:tabs>
          <w:tab w:val="num" w:pos="680"/>
        </w:tabs>
        <w:ind w:left="680" w:hanging="396"/>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
    <w:nsid w:val="0ED95F65"/>
    <w:multiLevelType w:val="multilevel"/>
    <w:tmpl w:val="C444122C"/>
    <w:lvl w:ilvl="0">
      <w:start w:val="1"/>
      <w:numFmt w:val="decimal"/>
      <w:pStyle w:val="ListNumber"/>
      <w:lvlText w:val="%1."/>
      <w:lvlJc w:val="left"/>
      <w:pPr>
        <w:tabs>
          <w:tab w:val="num" w:pos="340"/>
        </w:tabs>
        <w:ind w:left="340" w:hanging="340"/>
      </w:pPr>
      <w:rPr>
        <w:rFonts w:hint="default"/>
      </w:rPr>
    </w:lvl>
    <w:lvl w:ilvl="1">
      <w:start w:val="1"/>
      <w:numFmt w:val="lowerLetter"/>
      <w:pStyle w:val="ListNumber2"/>
      <w:lvlText w:val="(%2)"/>
      <w:lvlJc w:val="left"/>
      <w:pPr>
        <w:tabs>
          <w:tab w:val="num" w:pos="794"/>
        </w:tabs>
        <w:ind w:left="794" w:hanging="454"/>
      </w:pPr>
      <w:rPr>
        <w:rFonts w:hint="default"/>
      </w:rPr>
    </w:lvl>
    <w:lvl w:ilvl="2">
      <w:start w:val="1"/>
      <w:numFmt w:val="lowerRoman"/>
      <w:pStyle w:val="ListNumber3"/>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nsid w:val="11CE45D8"/>
    <w:multiLevelType w:val="singleLevel"/>
    <w:tmpl w:val="650622E4"/>
    <w:lvl w:ilvl="0">
      <w:numFmt w:val="bullet"/>
      <w:pStyle w:val="SideNoteBullet"/>
      <w:lvlText w:val="–"/>
      <w:lvlJc w:val="left"/>
      <w:pPr>
        <w:tabs>
          <w:tab w:val="num" w:pos="360"/>
        </w:tabs>
        <w:ind w:left="227" w:hanging="227"/>
      </w:pPr>
      <w:rPr>
        <w:rFonts w:ascii="Times New Roman" w:hAnsi="Times New Roman" w:hint="default"/>
      </w:rPr>
    </w:lvl>
  </w:abstractNum>
  <w:abstractNum w:abstractNumId="12">
    <w:nsid w:val="1AB25CDE"/>
    <w:multiLevelType w:val="singleLevel"/>
    <w:tmpl w:val="3086CA22"/>
    <w:lvl w:ilvl="0">
      <w:start w:val="1"/>
      <w:numFmt w:val="decimal"/>
      <w:lvlText w:val="%1."/>
      <w:legacy w:legacy="1" w:legacySpace="0" w:legacyIndent="340"/>
      <w:lvlJc w:val="left"/>
      <w:pPr>
        <w:ind w:left="340" w:hanging="340"/>
      </w:pPr>
    </w:lvl>
  </w:abstractNum>
  <w:abstractNum w:abstractNumId="13">
    <w:nsid w:val="23FF358D"/>
    <w:multiLevelType w:val="singleLevel"/>
    <w:tmpl w:val="849CD80E"/>
    <w:lvl w:ilvl="0">
      <w:start w:val="1"/>
      <w:numFmt w:val="bullet"/>
      <w:pStyle w:val="RecBBullet"/>
      <w:lvlText w:val=""/>
      <w:lvlJc w:val="left"/>
      <w:pPr>
        <w:tabs>
          <w:tab w:val="num" w:pos="360"/>
        </w:tabs>
        <w:ind w:left="340" w:hanging="340"/>
      </w:pPr>
      <w:rPr>
        <w:rFonts w:ascii="Symbol" w:hAnsi="Symbol" w:hint="default"/>
        <w:b w:val="0"/>
        <w:i w:val="0"/>
        <w:sz w:val="18"/>
      </w:rPr>
    </w:lvl>
  </w:abstractNum>
  <w:abstractNum w:abstractNumId="14">
    <w:nsid w:val="2F1F7586"/>
    <w:multiLevelType w:val="hybridMultilevel"/>
    <w:tmpl w:val="C956622A"/>
    <w:lvl w:ilvl="0" w:tplc="8D90534E">
      <w:start w:val="1"/>
      <w:numFmt w:val="decimal"/>
      <w:pStyle w:val="BoxListNumb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01378BF"/>
    <w:multiLevelType w:val="multilevel"/>
    <w:tmpl w:val="92AC6A02"/>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94"/>
        </w:tabs>
        <w:ind w:left="794" w:hanging="454"/>
      </w:pPr>
      <w:rPr>
        <w:rFonts w:hint="default"/>
      </w:rPr>
    </w:lvl>
    <w:lvl w:ilvl="2">
      <w:start w:val="1"/>
      <w:numFmt w:val="lowerRoman"/>
      <w:lvlText w:val="(%3)"/>
      <w:lvlJc w:val="left"/>
      <w:pPr>
        <w:tabs>
          <w:tab w:val="num" w:pos="1304"/>
        </w:tabs>
        <w:ind w:left="1304" w:hanging="51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nsid w:val="30E90CE4"/>
    <w:multiLevelType w:val="singleLevel"/>
    <w:tmpl w:val="5FA21F84"/>
    <w:lvl w:ilvl="0">
      <w:start w:val="1"/>
      <w:numFmt w:val="bullet"/>
      <w:pStyle w:val="BoxListBullet"/>
      <w:lvlText w:val=""/>
      <w:lvlJc w:val="left"/>
      <w:pPr>
        <w:tabs>
          <w:tab w:val="num" w:pos="360"/>
        </w:tabs>
        <w:ind w:left="284" w:hanging="284"/>
      </w:pPr>
      <w:rPr>
        <w:rFonts w:ascii="Symbol" w:hAnsi="Symbol" w:hint="default"/>
        <w:sz w:val="18"/>
      </w:rPr>
    </w:lvl>
  </w:abstractNum>
  <w:abstractNum w:abstractNumId="17">
    <w:nsid w:val="54382D6E"/>
    <w:multiLevelType w:val="singleLevel"/>
    <w:tmpl w:val="B7BC21DE"/>
    <w:lvl w:ilvl="0">
      <w:numFmt w:val="bullet"/>
      <w:pStyle w:val="ListBullet"/>
      <w:lvlText w:val=""/>
      <w:lvlJc w:val="left"/>
      <w:pPr>
        <w:tabs>
          <w:tab w:val="num" w:pos="360"/>
        </w:tabs>
        <w:ind w:left="340" w:hanging="340"/>
      </w:pPr>
      <w:rPr>
        <w:rFonts w:ascii="Symbol" w:hAnsi="Symbol" w:hint="default"/>
        <w:sz w:val="18"/>
      </w:rPr>
    </w:lvl>
  </w:abstractNum>
  <w:abstractNum w:abstractNumId="18">
    <w:nsid w:val="543E1FD6"/>
    <w:multiLevelType w:val="singleLevel"/>
    <w:tmpl w:val="D4A092D6"/>
    <w:lvl w:ilvl="0">
      <w:start w:val="1"/>
      <w:numFmt w:val="bullet"/>
      <w:pStyle w:val="TableBullet"/>
      <w:lvlText w:val=""/>
      <w:lvlJc w:val="left"/>
      <w:pPr>
        <w:tabs>
          <w:tab w:val="num" w:pos="360"/>
        </w:tabs>
        <w:ind w:left="170" w:hanging="170"/>
      </w:pPr>
      <w:rPr>
        <w:rFonts w:ascii="Symbol" w:hAnsi="Symbol" w:hint="default"/>
        <w:b w:val="0"/>
        <w:i w:val="0"/>
        <w:sz w:val="18"/>
      </w:rPr>
    </w:lvl>
  </w:abstractNum>
  <w:abstractNum w:abstractNumId="19">
    <w:nsid w:val="56107838"/>
    <w:multiLevelType w:val="singleLevel"/>
    <w:tmpl w:val="98765266"/>
    <w:lvl w:ilvl="0">
      <w:start w:val="1"/>
      <w:numFmt w:val="bullet"/>
      <w:pStyle w:val="QuoteBullet"/>
      <w:lvlText w:val=""/>
      <w:lvlJc w:val="left"/>
      <w:pPr>
        <w:tabs>
          <w:tab w:val="num" w:pos="360"/>
        </w:tabs>
        <w:ind w:left="360" w:hanging="360"/>
      </w:pPr>
      <w:rPr>
        <w:rFonts w:ascii="Symbol" w:hAnsi="Symbol" w:hint="default"/>
        <w:sz w:val="18"/>
      </w:rPr>
    </w:lvl>
  </w:abstractNum>
  <w:abstractNum w:abstractNumId="20">
    <w:nsid w:val="643516F3"/>
    <w:multiLevelType w:val="singleLevel"/>
    <w:tmpl w:val="456CB25C"/>
    <w:lvl w:ilvl="0">
      <w:start w:val="1"/>
      <w:numFmt w:val="bullet"/>
      <w:pStyle w:val="ListBullet3"/>
      <w:lvlText w:val=""/>
      <w:lvlJc w:val="left"/>
      <w:pPr>
        <w:tabs>
          <w:tab w:val="num" w:pos="360"/>
        </w:tabs>
        <w:ind w:left="340" w:hanging="340"/>
      </w:pPr>
      <w:rPr>
        <w:rFonts w:ascii="MT Extra" w:hAnsi="MT Extra" w:hint="default"/>
        <w:b w:val="0"/>
        <w:i w:val="0"/>
        <w:sz w:val="16"/>
      </w:rPr>
    </w:lvl>
  </w:abstractNum>
  <w:abstractNum w:abstractNumId="21">
    <w:nsid w:val="6B740744"/>
    <w:multiLevelType w:val="singleLevel"/>
    <w:tmpl w:val="B4744B66"/>
    <w:lvl w:ilvl="0">
      <w:start w:val="1"/>
      <w:numFmt w:val="decimal"/>
      <w:lvlText w:val="%1."/>
      <w:legacy w:legacy="1" w:legacySpace="0" w:legacyIndent="340"/>
      <w:lvlJc w:val="left"/>
      <w:pPr>
        <w:ind w:left="340" w:hanging="340"/>
      </w:pPr>
    </w:lvl>
  </w:abstractNum>
  <w:abstractNum w:abstractNumId="22">
    <w:nsid w:val="7A1373DF"/>
    <w:multiLevelType w:val="singleLevel"/>
    <w:tmpl w:val="798200E0"/>
    <w:lvl w:ilvl="0">
      <w:start w:val="1"/>
      <w:numFmt w:val="bullet"/>
      <w:pStyle w:val="FindingBullet"/>
      <w:lvlText w:val=""/>
      <w:lvlJc w:val="left"/>
      <w:pPr>
        <w:tabs>
          <w:tab w:val="num" w:pos="360"/>
        </w:tabs>
        <w:ind w:left="340" w:hanging="340"/>
      </w:pPr>
      <w:rPr>
        <w:rFonts w:ascii="Symbol" w:hAnsi="Symbol" w:hint="default"/>
        <w:b w:val="0"/>
        <w:i w:val="0"/>
        <w:sz w:val="18"/>
      </w:rPr>
    </w:lvl>
  </w:abstractNum>
  <w:abstractNum w:abstractNumId="23">
    <w:nsid w:val="7BFA7D75"/>
    <w:multiLevelType w:val="singleLevel"/>
    <w:tmpl w:val="FE48DC38"/>
    <w:lvl w:ilvl="0">
      <w:start w:val="1"/>
      <w:numFmt w:val="bullet"/>
      <w:pStyle w:val="RecBullet"/>
      <w:lvlText w:val=""/>
      <w:lvlJc w:val="left"/>
      <w:pPr>
        <w:tabs>
          <w:tab w:val="num" w:pos="360"/>
        </w:tabs>
        <w:ind w:left="340" w:hanging="340"/>
      </w:pPr>
      <w:rPr>
        <w:rFonts w:ascii="Symbol" w:hAnsi="Symbol" w:hint="default"/>
        <w:b w:val="0"/>
        <w:i w:val="0"/>
        <w:sz w:val="18"/>
      </w:rPr>
    </w:lvl>
  </w:abstractNum>
  <w:num w:numId="1">
    <w:abstractNumId w:val="5"/>
  </w:num>
  <w:num w:numId="2">
    <w:abstractNumId w:val="3"/>
  </w:num>
  <w:num w:numId="3">
    <w:abstractNumId w:val="2"/>
  </w:num>
  <w:num w:numId="4">
    <w:abstractNumId w:val="4"/>
  </w:num>
  <w:num w:numId="5">
    <w:abstractNumId w:val="1"/>
  </w:num>
  <w:num w:numId="6">
    <w:abstractNumId w:val="0"/>
  </w:num>
  <w:num w:numId="7">
    <w:abstractNumId w:val="6"/>
    <w:lvlOverride w:ilvl="0">
      <w:lvl w:ilvl="0">
        <w:start w:val="1"/>
        <w:numFmt w:val="bullet"/>
        <w:lvlText w:val=""/>
        <w:legacy w:legacy="1" w:legacySpace="0" w:legacyIndent="340"/>
        <w:lvlJc w:val="left"/>
        <w:pPr>
          <w:ind w:left="340" w:hanging="340"/>
        </w:pPr>
        <w:rPr>
          <w:rFonts w:ascii="Symbol" w:hAnsi="Symbol" w:hint="default"/>
          <w:sz w:val="18"/>
        </w:rPr>
      </w:lvl>
    </w:lvlOverride>
  </w:num>
  <w:num w:numId="8">
    <w:abstractNumId w:val="6"/>
    <w:lvlOverride w:ilvl="0">
      <w:lvl w:ilvl="0">
        <w:start w:val="1"/>
        <w:numFmt w:val="bullet"/>
        <w:lvlText w:val=""/>
        <w:legacy w:legacy="1" w:legacySpace="0" w:legacyIndent="340"/>
        <w:lvlJc w:val="left"/>
        <w:pPr>
          <w:ind w:left="680" w:hanging="340"/>
        </w:pPr>
        <w:rPr>
          <w:rFonts w:ascii="Symbol" w:hAnsi="Symbol" w:hint="default"/>
        </w:rPr>
      </w:lvl>
    </w:lvlOverride>
  </w:num>
  <w:num w:numId="9">
    <w:abstractNumId w:val="6"/>
    <w:lvlOverride w:ilvl="0">
      <w:lvl w:ilvl="0">
        <w:start w:val="1"/>
        <w:numFmt w:val="bullet"/>
        <w:lvlText w:val=""/>
        <w:legacy w:legacy="1" w:legacySpace="0" w:legacyIndent="340"/>
        <w:lvlJc w:val="left"/>
        <w:pPr>
          <w:ind w:left="1020" w:hanging="340"/>
        </w:pPr>
        <w:rPr>
          <w:rFonts w:ascii="MT Extra" w:hAnsi="MT Extra" w:hint="default"/>
        </w:rPr>
      </w:lvl>
    </w:lvlOverride>
  </w:num>
  <w:num w:numId="10">
    <w:abstractNumId w:val="6"/>
    <w:lvlOverride w:ilvl="0">
      <w:lvl w:ilvl="0">
        <w:start w:val="1"/>
        <w:numFmt w:val="bullet"/>
        <w:lvlText w:val=""/>
        <w:legacy w:legacy="1" w:legacySpace="0" w:legacyIndent="284"/>
        <w:lvlJc w:val="left"/>
        <w:pPr>
          <w:ind w:left="284" w:hanging="284"/>
        </w:pPr>
        <w:rPr>
          <w:rFonts w:ascii="Symbol" w:hAnsi="Symbol" w:hint="default"/>
          <w:sz w:val="18"/>
        </w:rPr>
      </w:lvl>
    </w:lvlOverride>
  </w:num>
  <w:num w:numId="11">
    <w:abstractNumId w:val="6"/>
    <w:lvlOverride w:ilvl="0">
      <w:lvl w:ilvl="0">
        <w:start w:val="1"/>
        <w:numFmt w:val="bullet"/>
        <w:lvlText w:val=""/>
        <w:legacy w:legacy="1" w:legacySpace="0" w:legacyIndent="283"/>
        <w:lvlJc w:val="left"/>
        <w:pPr>
          <w:ind w:left="283" w:hanging="283"/>
        </w:pPr>
        <w:rPr>
          <w:rFonts w:ascii="Symbol" w:hAnsi="Symbol" w:hint="default"/>
        </w:rPr>
      </w:lvl>
    </w:lvlOverride>
  </w:num>
  <w:num w:numId="12">
    <w:abstractNumId w:val="21"/>
  </w:num>
  <w:num w:numId="13">
    <w:abstractNumId w:val="16"/>
  </w:num>
  <w:num w:numId="14">
    <w:abstractNumId w:val="8"/>
  </w:num>
  <w:num w:numId="15">
    <w:abstractNumId w:val="22"/>
  </w:num>
  <w:num w:numId="16">
    <w:abstractNumId w:val="17"/>
  </w:num>
  <w:num w:numId="17">
    <w:abstractNumId w:val="7"/>
  </w:num>
  <w:num w:numId="18">
    <w:abstractNumId w:val="20"/>
  </w:num>
  <w:num w:numId="19">
    <w:abstractNumId w:val="19"/>
  </w:num>
  <w:num w:numId="20">
    <w:abstractNumId w:val="23"/>
  </w:num>
  <w:num w:numId="21">
    <w:abstractNumId w:val="13"/>
  </w:num>
  <w:num w:numId="22">
    <w:abstractNumId w:val="11"/>
  </w:num>
  <w:num w:numId="23">
    <w:abstractNumId w:val="18"/>
  </w:num>
  <w:num w:numId="24">
    <w:abstractNumId w:val="12"/>
  </w:num>
  <w:num w:numId="25">
    <w:abstractNumId w:val="10"/>
  </w:num>
  <w:num w:numId="26">
    <w:abstractNumId w:val="10"/>
  </w:num>
  <w:num w:numId="27">
    <w:abstractNumId w:val="10"/>
  </w:num>
  <w:num w:numId="28">
    <w:abstractNumId w:val="10"/>
  </w:num>
  <w:num w:numId="29">
    <w:abstractNumId w:val="14"/>
  </w:num>
  <w:num w:numId="30">
    <w:abstractNumId w:val="9"/>
  </w:num>
  <w:num w:numId="31">
    <w:abstractNumId w:val="17"/>
  </w:num>
  <w:num w:numId="3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embedSystemFonts/>
  <w:mirrorMargins/>
  <w:attachedTemplate r:id="rId1"/>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567"/>
  <w:evenAndOddHeaders/>
  <w:displayHorizontalDrawingGridEvery w:val="0"/>
  <w:displayVerticalDrawingGridEvery w:val="0"/>
  <w:doNotUseMarginsForDrawingGridOrigin/>
  <w:noPunctuationKerning/>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31DCD"/>
    <w:rsid w:val="00017AFC"/>
    <w:rsid w:val="00023677"/>
    <w:rsid w:val="00025878"/>
    <w:rsid w:val="00026B38"/>
    <w:rsid w:val="000502D3"/>
    <w:rsid w:val="000623BF"/>
    <w:rsid w:val="00095EEA"/>
    <w:rsid w:val="00097C15"/>
    <w:rsid w:val="000B416E"/>
    <w:rsid w:val="000C203E"/>
    <w:rsid w:val="000F185F"/>
    <w:rsid w:val="000F2F5F"/>
    <w:rsid w:val="00106041"/>
    <w:rsid w:val="001065AB"/>
    <w:rsid w:val="0013399B"/>
    <w:rsid w:val="00181F4B"/>
    <w:rsid w:val="00196FB3"/>
    <w:rsid w:val="001A5071"/>
    <w:rsid w:val="001B4E73"/>
    <w:rsid w:val="001B7F1E"/>
    <w:rsid w:val="001D4B1F"/>
    <w:rsid w:val="001D6629"/>
    <w:rsid w:val="001F2270"/>
    <w:rsid w:val="00205A82"/>
    <w:rsid w:val="00211BEE"/>
    <w:rsid w:val="002179C6"/>
    <w:rsid w:val="00260FE0"/>
    <w:rsid w:val="00261607"/>
    <w:rsid w:val="00263DD1"/>
    <w:rsid w:val="00264D3B"/>
    <w:rsid w:val="00265685"/>
    <w:rsid w:val="00281D5F"/>
    <w:rsid w:val="002923AD"/>
    <w:rsid w:val="00296592"/>
    <w:rsid w:val="002A0A4B"/>
    <w:rsid w:val="002B636E"/>
    <w:rsid w:val="002B64D6"/>
    <w:rsid w:val="002C12F5"/>
    <w:rsid w:val="002D6FCE"/>
    <w:rsid w:val="0032751B"/>
    <w:rsid w:val="00344924"/>
    <w:rsid w:val="003B41E0"/>
    <w:rsid w:val="003D624D"/>
    <w:rsid w:val="003E7802"/>
    <w:rsid w:val="00433C81"/>
    <w:rsid w:val="00446D6B"/>
    <w:rsid w:val="00457B3F"/>
    <w:rsid w:val="00463022"/>
    <w:rsid w:val="00481CF0"/>
    <w:rsid w:val="004B492A"/>
    <w:rsid w:val="004C0B0C"/>
    <w:rsid w:val="004E52E2"/>
    <w:rsid w:val="004E6BB4"/>
    <w:rsid w:val="00515D43"/>
    <w:rsid w:val="0052544D"/>
    <w:rsid w:val="00551FB8"/>
    <w:rsid w:val="005537F6"/>
    <w:rsid w:val="00560F43"/>
    <w:rsid w:val="005654D0"/>
    <w:rsid w:val="00582CB4"/>
    <w:rsid w:val="00596AF7"/>
    <w:rsid w:val="005B17AB"/>
    <w:rsid w:val="005B38B3"/>
    <w:rsid w:val="005C68FE"/>
    <w:rsid w:val="005F6C31"/>
    <w:rsid w:val="00602523"/>
    <w:rsid w:val="00604351"/>
    <w:rsid w:val="00606CC0"/>
    <w:rsid w:val="00607D8A"/>
    <w:rsid w:val="0061590F"/>
    <w:rsid w:val="00631DCD"/>
    <w:rsid w:val="00635CD1"/>
    <w:rsid w:val="00636497"/>
    <w:rsid w:val="00641AE2"/>
    <w:rsid w:val="0064456A"/>
    <w:rsid w:val="00650DDA"/>
    <w:rsid w:val="0065126A"/>
    <w:rsid w:val="0067641C"/>
    <w:rsid w:val="006802D4"/>
    <w:rsid w:val="00683849"/>
    <w:rsid w:val="00691AB5"/>
    <w:rsid w:val="00697CC6"/>
    <w:rsid w:val="006E1E6B"/>
    <w:rsid w:val="006F0EAC"/>
    <w:rsid w:val="006F6A85"/>
    <w:rsid w:val="0070328D"/>
    <w:rsid w:val="0071133A"/>
    <w:rsid w:val="00716F21"/>
    <w:rsid w:val="00720A11"/>
    <w:rsid w:val="00731F96"/>
    <w:rsid w:val="00734127"/>
    <w:rsid w:val="00735FEA"/>
    <w:rsid w:val="00743460"/>
    <w:rsid w:val="00743A27"/>
    <w:rsid w:val="00753DC6"/>
    <w:rsid w:val="0075578C"/>
    <w:rsid w:val="00766DFB"/>
    <w:rsid w:val="007734B5"/>
    <w:rsid w:val="007809B8"/>
    <w:rsid w:val="007A2B06"/>
    <w:rsid w:val="007E538F"/>
    <w:rsid w:val="008063A3"/>
    <w:rsid w:val="00806E54"/>
    <w:rsid w:val="008206EE"/>
    <w:rsid w:val="008214B1"/>
    <w:rsid w:val="00836ED7"/>
    <w:rsid w:val="008453AC"/>
    <w:rsid w:val="00860D09"/>
    <w:rsid w:val="00862044"/>
    <w:rsid w:val="00875048"/>
    <w:rsid w:val="008A6547"/>
    <w:rsid w:val="008C305F"/>
    <w:rsid w:val="008C3AD2"/>
    <w:rsid w:val="008C7C3D"/>
    <w:rsid w:val="008D6F66"/>
    <w:rsid w:val="008E1BEA"/>
    <w:rsid w:val="008E43D2"/>
    <w:rsid w:val="008F04C9"/>
    <w:rsid w:val="008F7C50"/>
    <w:rsid w:val="008F7DB7"/>
    <w:rsid w:val="009064D3"/>
    <w:rsid w:val="00915300"/>
    <w:rsid w:val="00933B0C"/>
    <w:rsid w:val="00935676"/>
    <w:rsid w:val="0098401D"/>
    <w:rsid w:val="009A789F"/>
    <w:rsid w:val="009B12EF"/>
    <w:rsid w:val="009B27F8"/>
    <w:rsid w:val="009B6185"/>
    <w:rsid w:val="009D06F7"/>
    <w:rsid w:val="009E1E78"/>
    <w:rsid w:val="00A1597D"/>
    <w:rsid w:val="00A40FBD"/>
    <w:rsid w:val="00A46989"/>
    <w:rsid w:val="00A71CE9"/>
    <w:rsid w:val="00A72A19"/>
    <w:rsid w:val="00A75A30"/>
    <w:rsid w:val="00A83FD3"/>
    <w:rsid w:val="00A93C82"/>
    <w:rsid w:val="00AB2A48"/>
    <w:rsid w:val="00AC3236"/>
    <w:rsid w:val="00AD4874"/>
    <w:rsid w:val="00AE1F8A"/>
    <w:rsid w:val="00B036B2"/>
    <w:rsid w:val="00B04D19"/>
    <w:rsid w:val="00B153C3"/>
    <w:rsid w:val="00B22087"/>
    <w:rsid w:val="00B313BE"/>
    <w:rsid w:val="00B722F2"/>
    <w:rsid w:val="00B72A82"/>
    <w:rsid w:val="00B95339"/>
    <w:rsid w:val="00BB334E"/>
    <w:rsid w:val="00BB5DCF"/>
    <w:rsid w:val="00BC56E2"/>
    <w:rsid w:val="00BF59EA"/>
    <w:rsid w:val="00BF79CD"/>
    <w:rsid w:val="00C0721B"/>
    <w:rsid w:val="00C34C8C"/>
    <w:rsid w:val="00C50792"/>
    <w:rsid w:val="00C55A45"/>
    <w:rsid w:val="00C904D9"/>
    <w:rsid w:val="00C94C06"/>
    <w:rsid w:val="00CA48BF"/>
    <w:rsid w:val="00CB3ACC"/>
    <w:rsid w:val="00CB4745"/>
    <w:rsid w:val="00CD2163"/>
    <w:rsid w:val="00CD4FE7"/>
    <w:rsid w:val="00CD5E6B"/>
    <w:rsid w:val="00CE5D96"/>
    <w:rsid w:val="00CE7344"/>
    <w:rsid w:val="00CF26EE"/>
    <w:rsid w:val="00D310F0"/>
    <w:rsid w:val="00D37AC2"/>
    <w:rsid w:val="00D500A9"/>
    <w:rsid w:val="00D64121"/>
    <w:rsid w:val="00D732FE"/>
    <w:rsid w:val="00D772E9"/>
    <w:rsid w:val="00DA31AB"/>
    <w:rsid w:val="00DA3281"/>
    <w:rsid w:val="00DA6D3E"/>
    <w:rsid w:val="00DC02E8"/>
    <w:rsid w:val="00DC75C7"/>
    <w:rsid w:val="00DC78D3"/>
    <w:rsid w:val="00DF4592"/>
    <w:rsid w:val="00E118E9"/>
    <w:rsid w:val="00E15FDC"/>
    <w:rsid w:val="00E2651B"/>
    <w:rsid w:val="00E615D7"/>
    <w:rsid w:val="00E6632E"/>
    <w:rsid w:val="00E90CF2"/>
    <w:rsid w:val="00ED0F61"/>
    <w:rsid w:val="00EE73E1"/>
    <w:rsid w:val="00F12107"/>
    <w:rsid w:val="00F13165"/>
    <w:rsid w:val="00F4234E"/>
    <w:rsid w:val="00F7477E"/>
    <w:rsid w:val="00F85393"/>
    <w:rsid w:val="00FA4A24"/>
    <w:rsid w:val="00FC41B4"/>
    <w:rsid w:val="00FC5A6B"/>
    <w:rsid w:val="00FD4728"/>
    <w:rsid w:val="00FD4E52"/>
    <w:rsid w:val="00FD4E66"/>
    <w:rsid w:val="00FF67E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reet"/>
  <w:smartTagType w:namespaceuri="urn:schemas-microsoft-com:office:smarttags" w:name="address"/>
  <w:shapeDefaults>
    <o:shapedefaults v:ext="edit" spidmax="3481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631DCD"/>
    <w:rPr>
      <w:caps/>
      <w:spacing w:val="-4"/>
      <w:sz w:val="16"/>
      <w:lang w:eastAsia="en-US"/>
    </w:rPr>
  </w:style>
  <w:style w:type="character" w:customStyle="1" w:styleId="Heading1Char">
    <w:name w:val="Heading 1 Char"/>
    <w:basedOn w:val="DefaultParagraphFont"/>
    <w:link w:val="Heading1"/>
    <w:rsid w:val="00631DCD"/>
    <w:rPr>
      <w:kern w:val="28"/>
      <w:sz w:val="5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Body Text"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6"/>
      <w:lang w:eastAsia="en-US"/>
    </w:rPr>
  </w:style>
  <w:style w:type="paragraph" w:styleId="Heading1">
    <w:name w:val="heading 1"/>
    <w:basedOn w:val="Normal"/>
    <w:next w:val="BodyText"/>
    <w:link w:val="Heading1Char"/>
    <w:qFormat/>
    <w:rsid w:val="00F7477E"/>
    <w:pPr>
      <w:keepNext/>
      <w:spacing w:before="160" w:after="1360" w:line="600" w:lineRule="exact"/>
      <w:ind w:left="907" w:hanging="907"/>
      <w:outlineLvl w:val="0"/>
    </w:pPr>
    <w:rPr>
      <w:kern w:val="28"/>
      <w:sz w:val="52"/>
    </w:rPr>
  </w:style>
  <w:style w:type="paragraph" w:styleId="Heading2">
    <w:name w:val="heading 2"/>
    <w:basedOn w:val="Chapter"/>
    <w:next w:val="BodyText"/>
    <w:qFormat/>
    <w:pPr>
      <w:spacing w:before="600" w:after="0" w:line="400" w:lineRule="exact"/>
      <w:ind w:left="907" w:hanging="907"/>
      <w:outlineLvl w:val="1"/>
    </w:pPr>
    <w:rPr>
      <w:rFonts w:ascii="Arial" w:hAnsi="Arial"/>
      <w:b/>
      <w:sz w:val="32"/>
    </w:rPr>
  </w:style>
  <w:style w:type="paragraph" w:styleId="Heading3">
    <w:name w:val="heading 3"/>
    <w:basedOn w:val="Heading2"/>
    <w:next w:val="BodyText"/>
    <w:qFormat/>
    <w:pPr>
      <w:spacing w:before="560" w:line="320" w:lineRule="exact"/>
      <w:ind w:left="0" w:firstLine="0"/>
      <w:outlineLvl w:val="2"/>
    </w:pPr>
    <w:rPr>
      <w:sz w:val="26"/>
    </w:rPr>
  </w:style>
  <w:style w:type="paragraph" w:styleId="Heading4">
    <w:name w:val="heading 4"/>
    <w:basedOn w:val="Heading3"/>
    <w:next w:val="BodyText"/>
    <w:qFormat/>
    <w:pPr>
      <w:spacing w:before="480"/>
      <w:outlineLvl w:val="3"/>
    </w:pPr>
    <w:rPr>
      <w:b w:val="0"/>
      <w:i/>
      <w:sz w:val="24"/>
    </w:rPr>
  </w:style>
  <w:style w:type="paragraph" w:styleId="Heading5">
    <w:name w:val="heading 5"/>
    <w:basedOn w:val="Heading4"/>
    <w:next w:val="BodyText"/>
    <w:qFormat/>
    <w:pPr>
      <w:outlineLvl w:val="4"/>
    </w:pPr>
    <w:rPr>
      <w:rFonts w:ascii="Times New Roman" w:hAnsi="Times New Roman"/>
      <w:sz w:val="26"/>
    </w:rPr>
  </w:style>
  <w:style w:type="paragraph" w:styleId="Heading6">
    <w:name w:val="heading 6"/>
    <w:basedOn w:val="Normal"/>
    <w:next w:val="Normal"/>
    <w:qFormat/>
    <w:pPr>
      <w:spacing w:before="240" w:after="60"/>
      <w:outlineLvl w:val="5"/>
    </w:pPr>
    <w:rPr>
      <w:i/>
      <w:sz w:val="22"/>
    </w:rPr>
  </w:style>
  <w:style w:type="paragraph" w:styleId="Heading7">
    <w:name w:val="heading 7"/>
    <w:basedOn w:val="Normal"/>
    <w:next w:val="Normal"/>
    <w:qFormat/>
    <w:pPr>
      <w:spacing w:before="240" w:after="60"/>
      <w:outlineLvl w:val="6"/>
    </w:pPr>
    <w:rPr>
      <w:rFonts w:ascii="Arial" w:hAnsi="Arial"/>
      <w:sz w:val="20"/>
    </w:rPr>
  </w:style>
  <w:style w:type="paragraph" w:styleId="Heading8">
    <w:name w:val="heading 8"/>
    <w:basedOn w:val="Normal"/>
    <w:next w:val="Normal"/>
    <w:qFormat/>
    <w:pPr>
      <w:spacing w:before="240" w:after="60"/>
      <w:outlineLvl w:val="7"/>
    </w:pPr>
    <w:rPr>
      <w:rFonts w:ascii="Arial" w:hAnsi="Arial"/>
      <w:i/>
      <w:sz w:val="20"/>
    </w:rPr>
  </w:style>
  <w:style w:type="paragraph" w:styleId="Heading9">
    <w:name w:val="heading 9"/>
    <w:basedOn w:val="Normal"/>
    <w:next w:val="Normal"/>
    <w:qFormat/>
    <w:p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D37AC2"/>
    <w:pPr>
      <w:spacing w:before="240" w:line="320" w:lineRule="atLeast"/>
      <w:jc w:val="both"/>
    </w:pPr>
    <w:rPr>
      <w:sz w:val="26"/>
      <w:lang w:eastAsia="en-US"/>
    </w:rPr>
  </w:style>
  <w:style w:type="paragraph" w:customStyle="1" w:styleId="Abbreviation">
    <w:name w:val="Abbreviation"/>
    <w:basedOn w:val="BodyText"/>
    <w:pPr>
      <w:spacing w:before="120"/>
      <w:ind w:left="2381" w:hanging="2381"/>
      <w:jc w:val="left"/>
    </w:pPr>
  </w:style>
  <w:style w:type="paragraph" w:customStyle="1" w:styleId="Box">
    <w:name w:val="Box"/>
    <w:basedOn w:val="BodyText"/>
    <w:pPr>
      <w:keepNext/>
      <w:spacing w:before="120" w:line="280" w:lineRule="atLeast"/>
    </w:pPr>
    <w:rPr>
      <w:rFonts w:ascii="Arial" w:hAnsi="Arial"/>
      <w:sz w:val="22"/>
    </w:rPr>
  </w:style>
  <w:style w:type="paragraph" w:customStyle="1" w:styleId="Note">
    <w:name w:val="Note"/>
    <w:basedOn w:val="BodyText"/>
    <w:next w:val="Normal"/>
    <w:pPr>
      <w:keepLines/>
      <w:spacing w:before="80" w:line="220" w:lineRule="exact"/>
    </w:pPr>
    <w:rPr>
      <w:rFonts w:ascii="Arial" w:hAnsi="Arial"/>
      <w:sz w:val="18"/>
    </w:rPr>
  </w:style>
  <w:style w:type="paragraph" w:customStyle="1" w:styleId="Source">
    <w:name w:val="Source"/>
    <w:basedOn w:val="Note"/>
    <w:next w:val="BodyText"/>
    <w:pPr>
      <w:spacing w:after="120"/>
    </w:pPr>
  </w:style>
  <w:style w:type="paragraph" w:customStyle="1" w:styleId="BoxSource">
    <w:name w:val="Box Source"/>
    <w:basedOn w:val="Source"/>
    <w:next w:val="BodyText"/>
    <w:pPr>
      <w:spacing w:before="180" w:after="0"/>
    </w:pPr>
  </w:style>
  <w:style w:type="paragraph" w:customStyle="1" w:styleId="BoxContinued">
    <w:name w:val="Box Continued"/>
    <w:basedOn w:val="Normal"/>
    <w:next w:val="BodyText"/>
    <w:pPr>
      <w:spacing w:before="180" w:line="220" w:lineRule="exact"/>
      <w:jc w:val="right"/>
    </w:pPr>
    <w:rPr>
      <w:rFonts w:ascii="Arial" w:hAnsi="Arial"/>
      <w:sz w:val="18"/>
    </w:rPr>
  </w:style>
  <w:style w:type="paragraph" w:customStyle="1" w:styleId="BoxHeading1">
    <w:name w:val="Box Heading 1"/>
    <w:basedOn w:val="Box"/>
    <w:next w:val="Box"/>
    <w:pPr>
      <w:spacing w:before="200"/>
    </w:pPr>
    <w:rPr>
      <w:b/>
    </w:rPr>
  </w:style>
  <w:style w:type="paragraph" w:customStyle="1" w:styleId="BoxHeading2">
    <w:name w:val="Box Heading 2"/>
    <w:basedOn w:val="BoxHeading1"/>
    <w:next w:val="Box"/>
    <w:rPr>
      <w:b w:val="0"/>
      <w:i/>
    </w:rPr>
  </w:style>
  <w:style w:type="paragraph" w:customStyle="1" w:styleId="BoxListBullet">
    <w:name w:val="Box List Bullet"/>
    <w:basedOn w:val="Box"/>
    <w:rsid w:val="00DC78D3"/>
    <w:pPr>
      <w:numPr>
        <w:numId w:val="13"/>
      </w:numPr>
      <w:tabs>
        <w:tab w:val="clear" w:pos="360"/>
        <w:tab w:val="left" w:pos="284"/>
      </w:tabs>
      <w:spacing w:before="60"/>
      <w:ind w:left="0" w:firstLine="0"/>
    </w:pPr>
  </w:style>
  <w:style w:type="paragraph" w:customStyle="1" w:styleId="BoxListBullet2">
    <w:name w:val="Box List Bullet 2"/>
    <w:basedOn w:val="Box"/>
    <w:pPr>
      <w:numPr>
        <w:numId w:val="14"/>
      </w:numPr>
      <w:tabs>
        <w:tab w:val="left" w:pos="284"/>
        <w:tab w:val="left" w:pos="567"/>
      </w:tabs>
      <w:spacing w:before="60"/>
      <w:ind w:left="568" w:firstLine="0"/>
    </w:pPr>
  </w:style>
  <w:style w:type="paragraph" w:customStyle="1" w:styleId="BoxListNumber">
    <w:name w:val="Box List Number"/>
    <w:basedOn w:val="Box"/>
    <w:rsid w:val="00DC78D3"/>
    <w:pPr>
      <w:numPr>
        <w:numId w:val="29"/>
      </w:numPr>
      <w:tabs>
        <w:tab w:val="num" w:pos="360"/>
      </w:tabs>
      <w:spacing w:before="60"/>
      <w:ind w:left="357" w:hanging="357"/>
    </w:pPr>
  </w:style>
  <w:style w:type="paragraph" w:customStyle="1" w:styleId="BoxListNumber2">
    <w:name w:val="Box List Number 2"/>
    <w:basedOn w:val="Normal"/>
    <w:rsid w:val="00743A27"/>
    <w:pPr>
      <w:keepNext/>
      <w:numPr>
        <w:ilvl w:val="1"/>
        <w:numId w:val="30"/>
      </w:numPr>
      <w:spacing w:before="60" w:line="280" w:lineRule="atLeast"/>
      <w:jc w:val="both"/>
    </w:pPr>
    <w:rPr>
      <w:rFonts w:ascii="Arial" w:hAnsi="Arial"/>
      <w:sz w:val="22"/>
      <w:lang w:eastAsia="en-AU"/>
    </w:rPr>
  </w:style>
  <w:style w:type="paragraph" w:customStyle="1" w:styleId="BoxQuote">
    <w:name w:val="Box Quote"/>
    <w:basedOn w:val="Box"/>
    <w:next w:val="Box"/>
    <w:pPr>
      <w:spacing w:before="60" w:line="260" w:lineRule="exact"/>
      <w:ind w:left="284"/>
    </w:pPr>
    <w:rPr>
      <w:sz w:val="20"/>
    </w:rPr>
  </w:style>
  <w:style w:type="paragraph" w:customStyle="1" w:styleId="BoxSpace">
    <w:name w:val="Box Space"/>
    <w:basedOn w:val="Normal"/>
    <w:pPr>
      <w:keepNext/>
      <w:spacing w:before="360" w:line="80" w:lineRule="exact"/>
    </w:pPr>
  </w:style>
  <w:style w:type="paragraph" w:styleId="Caption">
    <w:name w:val="caption"/>
    <w:basedOn w:val="Normal"/>
    <w:next w:val="BodyText"/>
    <w:qFormat/>
    <w:pPr>
      <w:keepNext/>
      <w:keepLines/>
      <w:spacing w:before="360" w:after="80" w:line="280" w:lineRule="exact"/>
      <w:ind w:left="1474" w:hanging="1474"/>
    </w:pPr>
    <w:rPr>
      <w:rFonts w:ascii="Arial" w:hAnsi="Arial"/>
      <w:b/>
      <w:sz w:val="24"/>
    </w:rPr>
  </w:style>
  <w:style w:type="paragraph" w:customStyle="1" w:styleId="BoxTitle">
    <w:name w:val="Box Title"/>
    <w:basedOn w:val="Caption"/>
    <w:next w:val="Normal"/>
    <w:rsid w:val="00106041"/>
    <w:pPr>
      <w:spacing w:before="120" w:after="0"/>
      <w:ind w:left="1304" w:hanging="1304"/>
    </w:pPr>
    <w:rPr>
      <w:b w:val="0"/>
    </w:rPr>
  </w:style>
  <w:style w:type="paragraph" w:customStyle="1" w:styleId="BoxSubtitle">
    <w:name w:val="Box Subtitle"/>
    <w:basedOn w:val="BoxTitle"/>
    <w:next w:val="Box"/>
    <w:pPr>
      <w:spacing w:after="80" w:line="200" w:lineRule="exact"/>
      <w:ind w:firstLine="0"/>
    </w:pPr>
    <w:rPr>
      <w:b/>
      <w:sz w:val="20"/>
    </w:rPr>
  </w:style>
  <w:style w:type="paragraph" w:customStyle="1" w:styleId="Chapter">
    <w:name w:val="Chapter"/>
    <w:basedOn w:val="Heading1"/>
    <w:next w:val="BodyText"/>
    <w:semiHidden/>
    <w:pPr>
      <w:ind w:left="0" w:firstLine="0"/>
      <w:outlineLvl w:val="9"/>
    </w:pPr>
  </w:style>
  <w:style w:type="paragraph" w:customStyle="1" w:styleId="ChapterSummary">
    <w:name w:val="Chapter Summary"/>
    <w:basedOn w:val="BodyText"/>
    <w:semiHidden/>
    <w:pPr>
      <w:ind w:left="907"/>
    </w:pPr>
    <w:rPr>
      <w:rFonts w:ascii="Arial" w:hAnsi="Arial"/>
      <w:b/>
      <w:sz w:val="22"/>
    </w:rPr>
  </w:style>
  <w:style w:type="character" w:styleId="CommentReference">
    <w:name w:val="annotation reference"/>
    <w:semiHidden/>
    <w:rPr>
      <w:b/>
      <w:vanish/>
      <w:color w:val="FF00FF"/>
      <w:sz w:val="20"/>
    </w:rPr>
  </w:style>
  <w:style w:type="paragraph" w:styleId="CommentText">
    <w:name w:val="annotation text"/>
    <w:basedOn w:val="Normal"/>
    <w:semiHidden/>
    <w:pPr>
      <w:spacing w:before="120" w:line="240" w:lineRule="atLeast"/>
      <w:ind w:left="567" w:hanging="567"/>
    </w:pPr>
    <w:rPr>
      <w:sz w:val="20"/>
    </w:rPr>
  </w:style>
  <w:style w:type="paragraph" w:customStyle="1" w:styleId="Continued">
    <w:name w:val="Continued"/>
    <w:basedOn w:val="BoxContinued"/>
    <w:next w:val="BodyText"/>
  </w:style>
  <w:style w:type="paragraph" w:customStyle="1" w:styleId="DocInfo">
    <w:name w:val="Doc Info"/>
    <w:basedOn w:val="Normal"/>
    <w:next w:val="Normal"/>
    <w:semiHidden/>
    <w:pPr>
      <w:jc w:val="center"/>
    </w:pPr>
    <w:rPr>
      <w:rFonts w:ascii="Arial" w:hAnsi="Arial"/>
      <w:sz w:val="14"/>
    </w:rPr>
  </w:style>
  <w:style w:type="paragraph" w:styleId="Footer">
    <w:name w:val="footer"/>
    <w:basedOn w:val="Normal"/>
    <w:link w:val="FooterChar"/>
    <w:pPr>
      <w:spacing w:before="80" w:line="200" w:lineRule="exact"/>
      <w:ind w:right="6"/>
    </w:pPr>
    <w:rPr>
      <w:caps/>
      <w:spacing w:val="-4"/>
      <w:sz w:val="16"/>
    </w:rPr>
  </w:style>
  <w:style w:type="character" w:customStyle="1" w:styleId="DocumentInfo">
    <w:name w:val="Document Info"/>
    <w:semiHidden/>
    <w:rPr>
      <w:rFonts w:ascii="Arial" w:hAnsi="Arial"/>
      <w:sz w:val="14"/>
    </w:rPr>
  </w:style>
  <w:style w:type="character" w:customStyle="1" w:styleId="DraftingNote">
    <w:name w:val="Drafting Note"/>
    <w:rPr>
      <w:b/>
      <w:color w:val="FF0000"/>
      <w:sz w:val="24"/>
      <w:u w:val="dotted"/>
    </w:rPr>
  </w:style>
  <w:style w:type="paragraph" w:customStyle="1" w:styleId="Figure">
    <w:name w:val="Figure"/>
    <w:basedOn w:val="BodyText"/>
    <w:pPr>
      <w:keepNext/>
      <w:spacing w:before="120" w:after="120" w:line="240" w:lineRule="atLeast"/>
      <w:jc w:val="center"/>
    </w:pPr>
  </w:style>
  <w:style w:type="paragraph" w:customStyle="1" w:styleId="FigureTitle">
    <w:name w:val="Figure Title"/>
    <w:basedOn w:val="Caption"/>
    <w:next w:val="Subtitle"/>
    <w:rsid w:val="00106041"/>
    <w:rPr>
      <w:b w:val="0"/>
    </w:rPr>
  </w:style>
  <w:style w:type="paragraph" w:styleId="Subtitle">
    <w:name w:val="Subtitle"/>
    <w:basedOn w:val="Caption"/>
    <w:qFormat/>
    <w:pPr>
      <w:spacing w:before="0" w:line="200" w:lineRule="exact"/>
      <w:ind w:firstLine="0"/>
    </w:pPr>
    <w:rPr>
      <w:b w:val="0"/>
      <w:sz w:val="20"/>
    </w:rPr>
  </w:style>
  <w:style w:type="paragraph" w:customStyle="1" w:styleId="Finding">
    <w:name w:val="Finding"/>
    <w:basedOn w:val="BodyText"/>
    <w:pPr>
      <w:spacing w:before="180"/>
    </w:pPr>
    <w:rPr>
      <w:i/>
    </w:rPr>
  </w:style>
  <w:style w:type="paragraph" w:customStyle="1" w:styleId="FindingBullet">
    <w:name w:val="Finding Bullet"/>
    <w:basedOn w:val="Finding"/>
    <w:pPr>
      <w:numPr>
        <w:numId w:val="15"/>
      </w:numPr>
      <w:spacing w:before="80"/>
    </w:pPr>
  </w:style>
  <w:style w:type="paragraph" w:customStyle="1" w:styleId="FindingNoTitle">
    <w:name w:val="Finding NoTitle"/>
    <w:basedOn w:val="Finding"/>
    <w:pPr>
      <w:spacing w:before="240"/>
    </w:pPr>
  </w:style>
  <w:style w:type="paragraph" w:customStyle="1" w:styleId="RecTitle">
    <w:name w:val="Rec Title"/>
    <w:basedOn w:val="BodyText"/>
    <w:next w:val="Normal"/>
    <w:pPr>
      <w:keepNext/>
      <w:framePr w:hSpace="181" w:wrap="notBeside" w:vAnchor="text" w:hAnchor="text" w:xAlign="outside" w:y="1"/>
    </w:pPr>
    <w:rPr>
      <w:caps/>
      <w:sz w:val="16"/>
    </w:rPr>
  </w:style>
  <w:style w:type="paragraph" w:customStyle="1" w:styleId="FindingTitle">
    <w:name w:val="Finding Title"/>
    <w:basedOn w:val="RecTitle"/>
    <w:next w:val="Finding"/>
    <w:pPr>
      <w:framePr w:wrap="notBeside"/>
    </w:pPr>
  </w:style>
  <w:style w:type="paragraph" w:customStyle="1" w:styleId="FooterEnd">
    <w:name w:val="Footer End"/>
    <w:basedOn w:val="Footer"/>
    <w:pPr>
      <w:spacing w:before="0" w:line="20" w:lineRule="exact"/>
    </w:pPr>
  </w:style>
  <w:style w:type="character" w:styleId="FootnoteReference">
    <w:name w:val="footnote reference"/>
    <w:semiHidden/>
    <w:rPr>
      <w:rFonts w:ascii="Times New Roman" w:hAnsi="Times New Roman"/>
      <w:position w:val="6"/>
      <w:sz w:val="22"/>
      <w:vertAlign w:val="baseline"/>
    </w:rPr>
  </w:style>
  <w:style w:type="paragraph" w:styleId="FootnoteText">
    <w:name w:val="footnote text"/>
    <w:basedOn w:val="BodyText"/>
    <w:semiHidden/>
    <w:pPr>
      <w:tabs>
        <w:tab w:val="left" w:pos="284"/>
      </w:tabs>
      <w:spacing w:before="80" w:line="260" w:lineRule="exact"/>
      <w:ind w:left="170" w:hanging="170"/>
    </w:pPr>
    <w:rPr>
      <w:sz w:val="22"/>
    </w:rPr>
  </w:style>
  <w:style w:type="paragraph" w:customStyle="1" w:styleId="Heading2NotTOC">
    <w:name w:val="Heading 2 Not TOC"/>
    <w:basedOn w:val="Heading2"/>
    <w:next w:val="BodyText"/>
    <w:rsid w:val="000B416E"/>
  </w:style>
  <w:style w:type="paragraph" w:customStyle="1" w:styleId="HeaderEnd">
    <w:name w:val="Header End"/>
    <w:basedOn w:val="Header"/>
    <w:rsid w:val="005C68FE"/>
    <w:pPr>
      <w:spacing w:line="20" w:lineRule="exact"/>
    </w:pPr>
  </w:style>
  <w:style w:type="paragraph" w:customStyle="1" w:styleId="HeaderEven">
    <w:name w:val="Header Even"/>
    <w:basedOn w:val="Header"/>
  </w:style>
  <w:style w:type="paragraph" w:customStyle="1" w:styleId="HeaderOdd">
    <w:name w:val="Header Odd"/>
    <w:basedOn w:val="Header"/>
    <w:rsid w:val="00181F4B"/>
  </w:style>
  <w:style w:type="paragraph" w:customStyle="1" w:styleId="InformationRequest">
    <w:name w:val="Information Request"/>
    <w:basedOn w:val="Finding"/>
    <w:next w:val="BodyText"/>
    <w:semiHidden/>
    <w:pPr>
      <w:spacing w:before="360" w:after="120"/>
    </w:pPr>
    <w:rPr>
      <w:rFonts w:ascii="Arial" w:hAnsi="Arial"/>
      <w:sz w:val="24"/>
    </w:rPr>
  </w:style>
  <w:style w:type="paragraph" w:styleId="ListBullet">
    <w:name w:val="List Bullet"/>
    <w:basedOn w:val="BodyText"/>
    <w:rsid w:val="00D37AC2"/>
    <w:pPr>
      <w:numPr>
        <w:numId w:val="16"/>
      </w:numPr>
      <w:spacing w:before="120"/>
    </w:pPr>
  </w:style>
  <w:style w:type="paragraph" w:styleId="ListBullet2">
    <w:name w:val="List Bullet 2"/>
    <w:basedOn w:val="BodyText"/>
    <w:rsid w:val="00D37AC2"/>
    <w:pPr>
      <w:numPr>
        <w:numId w:val="17"/>
      </w:numPr>
      <w:tabs>
        <w:tab w:val="clear" w:pos="644"/>
        <w:tab w:val="left" w:pos="680"/>
      </w:tabs>
      <w:spacing w:before="120"/>
      <w:ind w:left="680" w:hanging="340"/>
    </w:pPr>
  </w:style>
  <w:style w:type="paragraph" w:styleId="ListBullet3">
    <w:name w:val="List Bullet 3"/>
    <w:basedOn w:val="BodyText"/>
    <w:rsid w:val="00D37AC2"/>
    <w:pPr>
      <w:numPr>
        <w:numId w:val="18"/>
      </w:numPr>
      <w:tabs>
        <w:tab w:val="clear" w:pos="360"/>
        <w:tab w:val="left" w:pos="1021"/>
      </w:tabs>
      <w:spacing w:before="120"/>
      <w:ind w:left="1020"/>
    </w:pPr>
  </w:style>
  <w:style w:type="paragraph" w:styleId="ListNumber">
    <w:name w:val="List Number"/>
    <w:basedOn w:val="BodyText"/>
    <w:rsid w:val="005654D0"/>
    <w:pPr>
      <w:numPr>
        <w:numId w:val="28"/>
      </w:numPr>
      <w:tabs>
        <w:tab w:val="clear" w:pos="340"/>
        <w:tab w:val="num" w:pos="360"/>
      </w:tabs>
      <w:spacing w:before="120"/>
      <w:ind w:left="0" w:firstLine="0"/>
    </w:pPr>
    <w:rPr>
      <w:lang w:eastAsia="en-AU"/>
    </w:rPr>
  </w:style>
  <w:style w:type="paragraph" w:styleId="ListNumber2">
    <w:name w:val="List Number 2"/>
    <w:basedOn w:val="ListNumber"/>
    <w:rsid w:val="000F2F5F"/>
    <w:pPr>
      <w:numPr>
        <w:ilvl w:val="1"/>
      </w:numPr>
      <w:tabs>
        <w:tab w:val="num" w:pos="360"/>
        <w:tab w:val="left" w:pos="794"/>
      </w:tabs>
      <w:ind w:left="0" w:firstLine="0"/>
    </w:pPr>
  </w:style>
  <w:style w:type="paragraph" w:styleId="ListNumber3">
    <w:name w:val="List Number 3"/>
    <w:basedOn w:val="ListNumber2"/>
    <w:rsid w:val="00D37AC2"/>
    <w:pPr>
      <w:numPr>
        <w:ilvl w:val="2"/>
      </w:numPr>
      <w:tabs>
        <w:tab w:val="clear" w:pos="794"/>
      </w:tabs>
    </w:pPr>
  </w:style>
  <w:style w:type="character" w:customStyle="1" w:styleId="NoteLabel">
    <w:name w:val="Note Label"/>
    <w:rPr>
      <w:rFonts w:ascii="Arial" w:hAnsi="Arial"/>
      <w:b/>
      <w:position w:val="6"/>
      <w:sz w:val="18"/>
    </w:rPr>
  </w:style>
  <w:style w:type="character" w:styleId="PageNumber">
    <w:name w:val="page number"/>
    <w:rsid w:val="00C0721B"/>
    <w:rPr>
      <w:rFonts w:ascii="Arial" w:hAnsi="Arial"/>
      <w:b/>
      <w:caps w:val="0"/>
      <w:smallCaps w:val="0"/>
      <w:sz w:val="16"/>
    </w:rPr>
  </w:style>
  <w:style w:type="paragraph" w:customStyle="1" w:styleId="PartDivider">
    <w:name w:val="Part Divider"/>
    <w:basedOn w:val="Normal"/>
    <w:next w:val="Normal"/>
    <w:pPr>
      <w:spacing w:line="40" w:lineRule="exact"/>
      <w:jc w:val="right"/>
    </w:pPr>
    <w:rPr>
      <w:smallCaps/>
      <w:sz w:val="16"/>
    </w:rPr>
  </w:style>
  <w:style w:type="paragraph" w:customStyle="1" w:styleId="PartNumber">
    <w:name w:val="Part Number"/>
    <w:basedOn w:val="Normal"/>
    <w:next w:val="Normal"/>
    <w:pPr>
      <w:spacing w:before="4000" w:line="320" w:lineRule="exact"/>
      <w:ind w:left="6634"/>
      <w:jc w:val="right"/>
    </w:pPr>
    <w:rPr>
      <w:smallCaps/>
      <w:spacing w:val="60"/>
      <w:sz w:val="32"/>
    </w:rPr>
  </w:style>
  <w:style w:type="paragraph" w:customStyle="1" w:styleId="PartTitle">
    <w:name w:val="Part Title"/>
    <w:basedOn w:val="Normal"/>
    <w:pPr>
      <w:spacing w:before="160" w:after="1360" w:line="520" w:lineRule="exact"/>
      <w:ind w:right="2381"/>
      <w:jc w:val="right"/>
    </w:pPr>
    <w:rPr>
      <w:smallCaps/>
      <w:sz w:val="52"/>
    </w:rPr>
  </w:style>
  <w:style w:type="paragraph" w:styleId="Quote">
    <w:name w:val="Quote"/>
    <w:basedOn w:val="BodyText"/>
    <w:next w:val="BodyText"/>
    <w:qFormat/>
    <w:pPr>
      <w:spacing w:before="120" w:line="280" w:lineRule="exact"/>
      <w:ind w:left="340"/>
    </w:pPr>
    <w:rPr>
      <w:sz w:val="24"/>
    </w:rPr>
  </w:style>
  <w:style w:type="paragraph" w:customStyle="1" w:styleId="Rec">
    <w:name w:val="Rec"/>
    <w:basedOn w:val="BodyText"/>
    <w:pPr>
      <w:spacing w:before="180"/>
    </w:pPr>
    <w:rPr>
      <w:b/>
      <w:i/>
    </w:rPr>
  </w:style>
  <w:style w:type="paragraph" w:customStyle="1" w:styleId="RecBullet">
    <w:name w:val="Rec Bullet"/>
    <w:basedOn w:val="Rec"/>
    <w:pPr>
      <w:numPr>
        <w:numId w:val="20"/>
      </w:numPr>
      <w:spacing w:before="80"/>
    </w:pPr>
  </w:style>
  <w:style w:type="paragraph" w:customStyle="1" w:styleId="RecB">
    <w:name w:val="RecB"/>
    <w:basedOn w:val="Rec"/>
    <w:pPr>
      <w:pBdr>
        <w:left w:val="single" w:sz="24" w:space="12" w:color="C0C0C0"/>
      </w:pBdr>
    </w:pPr>
  </w:style>
  <w:style w:type="paragraph" w:customStyle="1" w:styleId="RecBBullet">
    <w:name w:val="RecB Bullet"/>
    <w:basedOn w:val="RecB"/>
    <w:pPr>
      <w:numPr>
        <w:numId w:val="21"/>
      </w:numPr>
      <w:spacing w:before="80"/>
    </w:pPr>
  </w:style>
  <w:style w:type="paragraph" w:customStyle="1" w:styleId="RecBNoTitle">
    <w:name w:val="RecB NoTitle"/>
    <w:basedOn w:val="RecB"/>
    <w:pPr>
      <w:spacing w:before="240"/>
    </w:pPr>
  </w:style>
  <w:style w:type="paragraph" w:customStyle="1" w:styleId="Reference">
    <w:name w:val="Reference"/>
    <w:basedOn w:val="BodyText"/>
    <w:pPr>
      <w:spacing w:before="120"/>
      <w:ind w:left="340" w:hanging="340"/>
    </w:pPr>
  </w:style>
  <w:style w:type="paragraph" w:customStyle="1" w:styleId="SequenceInfo">
    <w:name w:val="Sequence Info"/>
    <w:basedOn w:val="Normal"/>
    <w:rPr>
      <w:vanish/>
      <w:sz w:val="16"/>
    </w:rPr>
  </w:style>
  <w:style w:type="paragraph" w:customStyle="1" w:styleId="SideNote">
    <w:name w:val="Side Note"/>
    <w:basedOn w:val="BodyText"/>
    <w:next w:val="BodyText"/>
    <w:pPr>
      <w:keepNext/>
      <w:keepLines/>
      <w:framePr w:w="2155" w:hSpace="227" w:vSpace="181" w:wrap="around" w:vAnchor="text" w:hAnchor="page" w:xAlign="outside" w:y="1"/>
      <w:jc w:val="left"/>
    </w:pPr>
    <w:rPr>
      <w:i/>
      <w:sz w:val="24"/>
    </w:rPr>
  </w:style>
  <w:style w:type="paragraph" w:customStyle="1" w:styleId="SideNoteBullet">
    <w:name w:val="Side Note Bullet"/>
    <w:basedOn w:val="SideNote"/>
    <w:next w:val="BodyText"/>
    <w:pPr>
      <w:framePr w:wrap="around"/>
      <w:numPr>
        <w:numId w:val="22"/>
      </w:numPr>
      <w:tabs>
        <w:tab w:val="left" w:pos="227"/>
      </w:tabs>
    </w:pPr>
  </w:style>
  <w:style w:type="paragraph" w:customStyle="1" w:styleId="SideNoteGraphic">
    <w:name w:val="Side Note Graphic"/>
    <w:basedOn w:val="SideNote"/>
    <w:next w:val="BodyText"/>
    <w:pPr>
      <w:framePr w:wrap="around"/>
    </w:pPr>
  </w:style>
  <w:style w:type="paragraph" w:customStyle="1" w:styleId="TableBodyText">
    <w:name w:val="Table Body Text"/>
    <w:basedOn w:val="BodyText"/>
    <w:pPr>
      <w:keepNext/>
      <w:keepLines/>
      <w:spacing w:before="0" w:after="40" w:line="220" w:lineRule="atLeast"/>
      <w:ind w:left="6" w:right="113"/>
      <w:jc w:val="right"/>
    </w:pPr>
    <w:rPr>
      <w:rFonts w:ascii="Arial" w:hAnsi="Arial"/>
      <w:sz w:val="20"/>
    </w:rPr>
  </w:style>
  <w:style w:type="paragraph" w:customStyle="1" w:styleId="TableBullet">
    <w:name w:val="Table Bullet"/>
    <w:basedOn w:val="TableBodyText"/>
    <w:pPr>
      <w:numPr>
        <w:numId w:val="23"/>
      </w:numPr>
      <w:tabs>
        <w:tab w:val="left" w:pos="170"/>
      </w:tabs>
      <w:jc w:val="left"/>
    </w:pPr>
  </w:style>
  <w:style w:type="paragraph" w:customStyle="1" w:styleId="TableColumnHeading">
    <w:name w:val="Table Column Heading"/>
    <w:basedOn w:val="TableBodyText"/>
    <w:pPr>
      <w:spacing w:before="80" w:after="80"/>
    </w:pPr>
    <w:rPr>
      <w:i/>
    </w:rPr>
  </w:style>
  <w:style w:type="paragraph" w:styleId="TOC2">
    <w:name w:val="toc 2"/>
    <w:basedOn w:val="TOC1"/>
    <w:uiPriority w:val="39"/>
    <w:rsid w:val="00433C81"/>
    <w:pPr>
      <w:ind w:left="1020"/>
    </w:pPr>
    <w:rPr>
      <w:b w:val="0"/>
    </w:rPr>
  </w:style>
  <w:style w:type="paragraph" w:styleId="TOC3">
    <w:name w:val="toc 3"/>
    <w:basedOn w:val="TOC2"/>
    <w:rsid w:val="00D772E9"/>
    <w:pPr>
      <w:spacing w:before="60"/>
      <w:ind w:left="1190" w:hanging="680"/>
    </w:pPr>
  </w:style>
  <w:style w:type="paragraph" w:styleId="TableofFigures">
    <w:name w:val="table of figures"/>
    <w:basedOn w:val="TOC3"/>
    <w:next w:val="BodyText"/>
    <w:rsid w:val="00B722F2"/>
    <w:pPr>
      <w:tabs>
        <w:tab w:val="left" w:pos="1191"/>
      </w:tabs>
      <w:ind w:left="737" w:hanging="737"/>
    </w:pPr>
  </w:style>
  <w:style w:type="paragraph" w:customStyle="1" w:styleId="TableTitle">
    <w:name w:val="Table Title"/>
    <w:basedOn w:val="Caption"/>
    <w:next w:val="Subtitle"/>
    <w:rsid w:val="00106041"/>
    <w:rPr>
      <w:b w:val="0"/>
    </w:rPr>
  </w:style>
  <w:style w:type="paragraph" w:customStyle="1" w:styleId="TableUnitsRow">
    <w:name w:val="Table Units Row"/>
    <w:basedOn w:val="TableBodyText"/>
    <w:pPr>
      <w:spacing w:before="80" w:after="80"/>
    </w:pPr>
  </w:style>
  <w:style w:type="paragraph" w:styleId="TOC1">
    <w:name w:val="toc 1"/>
    <w:basedOn w:val="Normal"/>
    <w:next w:val="TOC2"/>
    <w:uiPriority w:val="39"/>
    <w:rsid w:val="00D772E9"/>
    <w:pPr>
      <w:tabs>
        <w:tab w:val="right" w:pos="8789"/>
      </w:tabs>
      <w:spacing w:before="120" w:line="320" w:lineRule="exact"/>
      <w:ind w:left="510" w:right="851" w:hanging="510"/>
    </w:pPr>
    <w:rPr>
      <w:b/>
      <w:szCs w:val="26"/>
    </w:rPr>
  </w:style>
  <w:style w:type="paragraph" w:styleId="TOC4">
    <w:name w:val="toc 4"/>
    <w:basedOn w:val="TOC3"/>
    <w:autoRedefine/>
    <w:semiHidden/>
    <w:rsid w:val="00DA3281"/>
    <w:pPr>
      <w:ind w:left="765" w:firstLine="0"/>
    </w:pPr>
  </w:style>
  <w:style w:type="paragraph" w:styleId="Header">
    <w:name w:val="header"/>
    <w:basedOn w:val="Normal"/>
    <w:rsid w:val="00181F4B"/>
    <w:pPr>
      <w:tabs>
        <w:tab w:val="center" w:pos="4394"/>
        <w:tab w:val="right" w:pos="8789"/>
      </w:tabs>
      <w:spacing w:line="240" w:lineRule="atLeast"/>
    </w:pPr>
    <w:rPr>
      <w:rFonts w:ascii="Arial" w:hAnsi="Arial"/>
      <w:caps/>
      <w:sz w:val="16"/>
    </w:rPr>
  </w:style>
  <w:style w:type="paragraph" w:customStyle="1" w:styleId="QuoteBullet">
    <w:name w:val="Quote Bullet"/>
    <w:basedOn w:val="Quote"/>
    <w:pPr>
      <w:numPr>
        <w:numId w:val="19"/>
      </w:numPr>
    </w:pPr>
  </w:style>
  <w:style w:type="paragraph" w:styleId="BalloonText">
    <w:name w:val="Balloon Text"/>
    <w:basedOn w:val="Normal"/>
    <w:semiHidden/>
    <w:rsid w:val="002B64D6"/>
    <w:rPr>
      <w:rFonts w:ascii="Tahoma" w:hAnsi="Tahoma" w:cs="Tahoma"/>
      <w:sz w:val="16"/>
      <w:szCs w:val="16"/>
    </w:rPr>
  </w:style>
  <w:style w:type="character" w:customStyle="1" w:styleId="BodyTextChar">
    <w:name w:val="Body Text Char"/>
    <w:link w:val="BodyText"/>
    <w:locked/>
    <w:rsid w:val="00D37AC2"/>
    <w:rPr>
      <w:sz w:val="26"/>
      <w:lang w:eastAsia="en-US"/>
    </w:rPr>
  </w:style>
  <w:style w:type="paragraph" w:customStyle="1" w:styleId="Heading1NotTOC">
    <w:name w:val="Heading 1 Not TOC"/>
    <w:basedOn w:val="Heading1"/>
    <w:next w:val="BodyText"/>
    <w:rsid w:val="00F7477E"/>
    <w:rPr>
      <w:szCs w:val="26"/>
    </w:rPr>
  </w:style>
  <w:style w:type="paragraph" w:customStyle="1" w:styleId="PCAddress">
    <w:name w:val="PC Address"/>
    <w:basedOn w:val="Normal"/>
    <w:rsid w:val="003B41E0"/>
    <w:pPr>
      <w:tabs>
        <w:tab w:val="left" w:pos="866"/>
      </w:tabs>
      <w:spacing w:after="60"/>
    </w:pPr>
    <w:rPr>
      <w:rFonts w:ascii="GoudyOlSt BT" w:hAnsi="GoudyOlSt BT"/>
      <w:sz w:val="16"/>
      <w:lang w:eastAsia="en-AU"/>
    </w:rPr>
  </w:style>
  <w:style w:type="paragraph" w:styleId="Salutation">
    <w:name w:val="Salutation"/>
    <w:basedOn w:val="Normal"/>
    <w:next w:val="Normal"/>
    <w:link w:val="SalutationChar"/>
    <w:autoRedefine/>
    <w:rsid w:val="003B41E0"/>
    <w:rPr>
      <w:noProof/>
      <w:sz w:val="24"/>
      <w:lang w:eastAsia="en-AU"/>
    </w:rPr>
  </w:style>
  <w:style w:type="character" w:customStyle="1" w:styleId="SalutationChar">
    <w:name w:val="Salutation Char"/>
    <w:basedOn w:val="DefaultParagraphFont"/>
    <w:link w:val="Salutation"/>
    <w:rsid w:val="003B41E0"/>
    <w:rPr>
      <w:noProof/>
      <w:sz w:val="24"/>
    </w:rPr>
  </w:style>
  <w:style w:type="paragraph" w:customStyle="1" w:styleId="Signoff">
    <w:name w:val="Signoff"/>
    <w:basedOn w:val="Normal"/>
    <w:autoRedefine/>
    <w:rsid w:val="003B41E0"/>
    <w:pPr>
      <w:spacing w:before="480" w:after="1000"/>
    </w:pPr>
    <w:rPr>
      <w:sz w:val="24"/>
      <w:lang w:eastAsia="en-AU"/>
    </w:rPr>
  </w:style>
  <w:style w:type="paragraph" w:customStyle="1" w:styleId="LetterDate">
    <w:name w:val="Letter Date"/>
    <w:basedOn w:val="BodyText"/>
    <w:rsid w:val="003B41E0"/>
    <w:pPr>
      <w:spacing w:before="0" w:after="240" w:line="240" w:lineRule="auto"/>
      <w:ind w:left="-108"/>
      <w:jc w:val="left"/>
    </w:pPr>
    <w:rPr>
      <w:sz w:val="24"/>
      <w:lang w:eastAsia="en-AU"/>
    </w:rPr>
  </w:style>
  <w:style w:type="paragraph" w:customStyle="1" w:styleId="LetterAddress">
    <w:name w:val="Letter Address"/>
    <w:basedOn w:val="BodyText"/>
    <w:rsid w:val="003B41E0"/>
    <w:pPr>
      <w:spacing w:before="0" w:line="240" w:lineRule="auto"/>
      <w:jc w:val="left"/>
    </w:pPr>
    <w:rPr>
      <w:sz w:val="24"/>
      <w:lang w:eastAsia="en-AU"/>
    </w:rPr>
  </w:style>
  <w:style w:type="paragraph" w:customStyle="1" w:styleId="PCBoxHeading">
    <w:name w:val="PC Box Heading"/>
    <w:basedOn w:val="BodyText"/>
    <w:link w:val="PCBoxHeadingChar"/>
    <w:qFormat/>
    <w:rsid w:val="00F4234E"/>
    <w:pPr>
      <w:pBdr>
        <w:top w:val="single" w:sz="4" w:space="5" w:color="auto"/>
        <w:left w:val="single" w:sz="4" w:space="8" w:color="auto"/>
        <w:bottom w:val="single" w:sz="4" w:space="14" w:color="auto"/>
        <w:right w:val="single" w:sz="4" w:space="8" w:color="auto"/>
      </w:pBdr>
      <w:spacing w:before="120" w:line="240" w:lineRule="auto"/>
      <w:ind w:left="284" w:right="284"/>
    </w:pPr>
    <w:rPr>
      <w:b/>
      <w:i/>
      <w:sz w:val="24"/>
      <w:szCs w:val="24"/>
    </w:rPr>
  </w:style>
  <w:style w:type="paragraph" w:customStyle="1" w:styleId="PCBoxtext">
    <w:name w:val="PC Box text"/>
    <w:basedOn w:val="BodyText"/>
    <w:link w:val="PCBoxtextChar"/>
    <w:rsid w:val="00F4234E"/>
    <w:pPr>
      <w:pBdr>
        <w:top w:val="single" w:sz="4" w:space="5" w:color="auto"/>
        <w:left w:val="single" w:sz="4" w:space="8" w:color="auto"/>
        <w:bottom w:val="single" w:sz="4" w:space="14" w:color="auto"/>
        <w:right w:val="single" w:sz="4" w:space="8" w:color="auto"/>
      </w:pBdr>
      <w:spacing w:before="160" w:line="240" w:lineRule="auto"/>
      <w:ind w:left="284" w:right="284"/>
    </w:pPr>
    <w:rPr>
      <w:sz w:val="24"/>
      <w:szCs w:val="24"/>
    </w:rPr>
  </w:style>
  <w:style w:type="character" w:customStyle="1" w:styleId="PCBoxHeadingChar">
    <w:name w:val="PC Box Heading Char"/>
    <w:basedOn w:val="BodyTextChar"/>
    <w:link w:val="PCBoxHeading"/>
    <w:rsid w:val="00F4234E"/>
    <w:rPr>
      <w:b/>
      <w:i/>
      <w:sz w:val="24"/>
      <w:szCs w:val="24"/>
      <w:lang w:eastAsia="en-US"/>
    </w:rPr>
  </w:style>
  <w:style w:type="character" w:customStyle="1" w:styleId="PCBoxtextChar">
    <w:name w:val="PC Box text Char"/>
    <w:basedOn w:val="BodyTextChar"/>
    <w:link w:val="PCBoxtext"/>
    <w:rsid w:val="00F4234E"/>
    <w:rPr>
      <w:sz w:val="24"/>
      <w:szCs w:val="24"/>
      <w:lang w:eastAsia="en-US"/>
    </w:rPr>
  </w:style>
  <w:style w:type="character" w:styleId="Hyperlink">
    <w:name w:val="Hyperlink"/>
    <w:basedOn w:val="DefaultParagraphFont"/>
    <w:unhideWhenUsed/>
    <w:rsid w:val="00CD5E6B"/>
    <w:rPr>
      <w:rFonts w:ascii="Times New Roman" w:hAnsi="Times New Roman" w:cs="Times New Roman" w:hint="default"/>
      <w:color w:val="000000"/>
      <w:u w:val="single"/>
    </w:rPr>
  </w:style>
  <w:style w:type="character" w:customStyle="1" w:styleId="FooterChar">
    <w:name w:val="Footer Char"/>
    <w:basedOn w:val="DefaultParagraphFont"/>
    <w:link w:val="Footer"/>
    <w:rsid w:val="00631DCD"/>
    <w:rPr>
      <w:caps/>
      <w:spacing w:val="-4"/>
      <w:sz w:val="16"/>
      <w:lang w:eastAsia="en-US"/>
    </w:rPr>
  </w:style>
  <w:style w:type="character" w:customStyle="1" w:styleId="Heading1Char">
    <w:name w:val="Heading 1 Char"/>
    <w:basedOn w:val="DefaultParagraphFont"/>
    <w:link w:val="Heading1"/>
    <w:rsid w:val="00631DCD"/>
    <w:rPr>
      <w:kern w:val="28"/>
      <w:sz w:val="5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78255">
      <w:bodyDiv w:val="1"/>
      <w:marLeft w:val="0"/>
      <w:marRight w:val="0"/>
      <w:marTop w:val="0"/>
      <w:marBottom w:val="0"/>
      <w:divBdr>
        <w:top w:val="none" w:sz="0" w:space="0" w:color="auto"/>
        <w:left w:val="none" w:sz="0" w:space="0" w:color="auto"/>
        <w:bottom w:val="none" w:sz="0" w:space="0" w:color="auto"/>
        <w:right w:val="none" w:sz="0" w:space="0" w:color="auto"/>
      </w:divBdr>
    </w:div>
    <w:div w:id="7395184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G:\office\template2010\prelim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D5643B-46FE-42F9-BCC2-E950FA139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prelims.dotm</Template>
  <TotalTime>2</TotalTime>
  <Pages>5</Pages>
  <Words>598</Words>
  <Characters>3350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Productivity Commission</vt:lpstr>
    </vt:vector>
  </TitlesOfParts>
  <Company>Productivity Commission</Company>
  <LinksUpToDate>false</LinksUpToDate>
  <CharactersWithSpaces>3941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Productivity Commission</dc:title>
  <dc:creator>Productivity Commission</dc:creator>
  <cp:lastModifiedBy>Smith, Warwick</cp:lastModifiedBy>
  <cp:revision>4</cp:revision>
  <cp:lastPrinted>2014-01-07T02:46:00Z</cp:lastPrinted>
  <dcterms:created xsi:type="dcterms:W3CDTF">2014-01-08T03:49:00Z</dcterms:created>
  <dcterms:modified xsi:type="dcterms:W3CDTF">2014-01-08T22:34:00Z</dcterms:modified>
</cp:coreProperties>
</file>