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ChapterTitle" w:displacedByCustomXml="next"/>
    <w:sdt>
      <w:sdtPr>
        <w:id w:val="-228914026"/>
        <w:docPartObj>
          <w:docPartGallery w:val="Cover Pages"/>
          <w:docPartUnique/>
        </w:docPartObj>
      </w:sdtPr>
      <w:sdtEndPr/>
      <w:sdtContent>
        <w:p w14:paraId="4925E947" w14:textId="77777777" w:rsidR="004534CC" w:rsidRDefault="004534CC" w:rsidP="004534CC">
          <w:pPr>
            <w:pStyle w:val="CoverImage"/>
            <w:framePr w:wrap="around"/>
          </w:pPr>
          <w:r w:rsidRPr="00F33F8D">
            <w:rPr>
              <w:noProof/>
            </w:rPr>
            <w:drawing>
              <wp:inline distT="0" distB="0" distL="0" distR="0" wp14:anchorId="748361AF" wp14:editId="6F476803">
                <wp:extent cx="7558753" cy="2806996"/>
                <wp:effectExtent l="0" t="0" r="444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4923" b="29427"/>
                        <a:stretch/>
                      </pic:blipFill>
                      <pic:spPr bwMode="auto">
                        <a:xfrm>
                          <a:off x="0" y="0"/>
                          <a:ext cx="7558753" cy="2806996"/>
                        </a:xfrm>
                        <a:prstGeom prst="rect">
                          <a:avLst/>
                        </a:prstGeom>
                        <a:ln>
                          <a:noFill/>
                        </a:ln>
                        <a:extLst>
                          <a:ext uri="{53640926-AAD7-44D8-BBD7-CCE9431645EC}">
                            <a14:shadowObscured xmlns:a14="http://schemas.microsoft.com/office/drawing/2010/main"/>
                          </a:ext>
                        </a:extLst>
                      </pic:spPr>
                    </pic:pic>
                  </a:graphicData>
                </a:graphic>
              </wp:inline>
            </w:drawing>
          </w:r>
        </w:p>
        <w:p w14:paraId="4E731585" w14:textId="5F8E6CAD" w:rsidR="004534CC" w:rsidRPr="00AB5AD4" w:rsidRDefault="00C953A9" w:rsidP="004534CC">
          <w:pPr>
            <w:pStyle w:val="Coverdate"/>
            <w:framePr w:wrap="around"/>
          </w:pPr>
          <w:r>
            <w:t>May</w:t>
          </w:r>
          <w:r w:rsidR="004534CC" w:rsidRPr="00AB5AD4">
            <w:t xml:space="preserve"> 202</w:t>
          </w:r>
          <w:r>
            <w:t>3</w:t>
          </w:r>
        </w:p>
        <w:p w14:paraId="300D6928" w14:textId="77777777" w:rsidR="004534CC" w:rsidRPr="00461CE9" w:rsidRDefault="004534CC" w:rsidP="004534CC"/>
        <w:p w14:paraId="0D87F535" w14:textId="0559A2F7" w:rsidR="004534CC" w:rsidRPr="00C953A9" w:rsidRDefault="004534CC" w:rsidP="00C953A9">
          <w:pPr>
            <w:pStyle w:val="Title"/>
            <w:ind w:right="0"/>
            <w:rPr>
              <w:sz w:val="44"/>
              <w:szCs w:val="44"/>
            </w:rPr>
          </w:pPr>
          <w:r w:rsidRPr="00C953A9">
            <w:rPr>
              <w:sz w:val="44"/>
              <w:szCs w:val="44"/>
            </w:rPr>
            <w:t>What can we learn about industries’ vulnerability to overseas price shocks from Merchandise trade data in BLADE?</w:t>
          </w:r>
        </w:p>
        <w:p w14:paraId="33D6A548" w14:textId="77777777" w:rsidR="004534CC" w:rsidRDefault="004534CC" w:rsidP="004534CC">
          <w:pPr>
            <w:pStyle w:val="Subtitle"/>
          </w:pPr>
          <w:r>
            <w:t>Conference paper</w:t>
          </w:r>
        </w:p>
        <w:p w14:paraId="078B434A" w14:textId="172AB186" w:rsidR="007D368C" w:rsidRPr="005C78D7" w:rsidRDefault="007D368C" w:rsidP="0057725F">
          <w:pPr>
            <w:spacing w:before="360"/>
            <w:rPr>
              <w:color w:val="FFFFFF" w:themeColor="background1"/>
              <w:sz w:val="28"/>
              <w:szCs w:val="28"/>
            </w:rPr>
          </w:pPr>
          <w:r w:rsidRPr="005C78D7">
            <w:rPr>
              <w:color w:val="FFFFFF" w:themeColor="background1"/>
              <w:sz w:val="28"/>
              <w:szCs w:val="28"/>
            </w:rPr>
            <w:t xml:space="preserve">Melisa </w:t>
          </w:r>
          <w:proofErr w:type="spellStart"/>
          <w:r w:rsidRPr="005C78D7">
            <w:rPr>
              <w:color w:val="FFFFFF" w:themeColor="background1"/>
              <w:sz w:val="28"/>
              <w:szCs w:val="28"/>
            </w:rPr>
            <w:t>Bubonya</w:t>
          </w:r>
          <w:proofErr w:type="spellEnd"/>
        </w:p>
        <w:p w14:paraId="72EEFBB3" w14:textId="00B9DA59" w:rsidR="00511DDF" w:rsidRDefault="00511DDF" w:rsidP="007D368C">
          <w:pPr>
            <w:rPr>
              <w:color w:val="FFFFFF" w:themeColor="background1"/>
              <w:sz w:val="28"/>
              <w:szCs w:val="28"/>
            </w:rPr>
          </w:pPr>
          <w:r>
            <w:rPr>
              <w:color w:val="FFFFFF" w:themeColor="background1"/>
              <w:sz w:val="28"/>
              <w:szCs w:val="28"/>
            </w:rPr>
            <w:t>Catherine de Fontenay</w:t>
          </w:r>
        </w:p>
        <w:p w14:paraId="2F0349A3" w14:textId="00525E0E" w:rsidR="007D368C" w:rsidRPr="005C78D7" w:rsidRDefault="007D368C" w:rsidP="007D368C">
          <w:pPr>
            <w:rPr>
              <w:color w:val="FFFFFF" w:themeColor="background1"/>
              <w:sz w:val="28"/>
              <w:szCs w:val="28"/>
            </w:rPr>
          </w:pPr>
          <w:r w:rsidRPr="005C78D7">
            <w:rPr>
              <w:color w:val="FFFFFF" w:themeColor="background1"/>
              <w:sz w:val="28"/>
              <w:szCs w:val="28"/>
            </w:rPr>
            <w:t>Tyler Reysenbach</w:t>
          </w:r>
        </w:p>
        <w:p w14:paraId="57D22F50" w14:textId="2F69BDCE" w:rsidR="007D368C" w:rsidRPr="005C78D7" w:rsidRDefault="007D368C" w:rsidP="007D368C">
          <w:pPr>
            <w:rPr>
              <w:color w:val="FFFFFF" w:themeColor="background1"/>
              <w:sz w:val="28"/>
              <w:szCs w:val="28"/>
            </w:rPr>
          </w:pPr>
          <w:r w:rsidRPr="005C78D7">
            <w:rPr>
              <w:color w:val="FFFFFF" w:themeColor="background1"/>
              <w:sz w:val="28"/>
              <w:szCs w:val="28"/>
            </w:rPr>
            <w:t>Phi</w:t>
          </w:r>
          <w:r w:rsidR="00D85718">
            <w:rPr>
              <w:color w:val="FFFFFF" w:themeColor="background1"/>
              <w:sz w:val="28"/>
              <w:szCs w:val="28"/>
            </w:rPr>
            <w:t>l</w:t>
          </w:r>
          <w:r w:rsidRPr="005C78D7">
            <w:rPr>
              <w:color w:val="FFFFFF" w:themeColor="background1"/>
              <w:sz w:val="28"/>
              <w:szCs w:val="28"/>
            </w:rPr>
            <w:t>lip Smith</w:t>
          </w:r>
        </w:p>
        <w:p w14:paraId="6A7D25AF" w14:textId="26AC3DEC" w:rsidR="004534CC" w:rsidRPr="00C953A9" w:rsidRDefault="007D368C" w:rsidP="0057725F">
          <w:pPr>
            <w:rPr>
              <w:color w:val="FFFFFF" w:themeColor="background1"/>
              <w:sz w:val="28"/>
              <w:szCs w:val="28"/>
            </w:rPr>
          </w:pPr>
          <w:r w:rsidRPr="005C78D7">
            <w:rPr>
              <w:color w:val="FFFFFF" w:themeColor="background1"/>
              <w:sz w:val="28"/>
              <w:szCs w:val="28"/>
            </w:rPr>
            <w:t>James Thiris</w:t>
          </w:r>
        </w:p>
        <w:p w14:paraId="5E1BA694" w14:textId="77777777" w:rsidR="004534CC" w:rsidRDefault="004534CC" w:rsidP="004534CC">
          <w:pPr>
            <w:spacing w:after="160" w:line="259" w:lineRule="auto"/>
            <w:sectPr w:rsidR="004534CC" w:rsidSect="00505508">
              <w:headerReference w:type="even" r:id="rId11"/>
              <w:headerReference w:type="default" r:id="rId12"/>
              <w:footerReference w:type="even" r:id="rId13"/>
              <w:footerReference w:type="default" r:id="rId14"/>
              <w:headerReference w:type="first" r:id="rId15"/>
              <w:footerReference w:type="first" r:id="rId16"/>
              <w:pgSz w:w="11906" w:h="16838" w:code="9"/>
              <w:pgMar w:top="2835" w:right="1134" w:bottom="1134" w:left="1134" w:header="624" w:footer="510" w:gutter="0"/>
              <w:cols w:space="708"/>
              <w:titlePg/>
              <w:docGrid w:linePitch="360"/>
            </w:sectPr>
          </w:pPr>
          <w:r>
            <w:rPr>
              <w:noProof/>
            </w:rPr>
            <mc:AlternateContent>
              <mc:Choice Requires="wps">
                <w:drawing>
                  <wp:anchor distT="0" distB="0" distL="114300" distR="114300" simplePos="0" relativeHeight="251659264" behindDoc="0" locked="0" layoutInCell="1" allowOverlap="1" wp14:anchorId="216E3B98" wp14:editId="1CF0FD7A">
                    <wp:simplePos x="0" y="0"/>
                    <wp:positionH relativeFrom="page">
                      <wp:posOffset>721894</wp:posOffset>
                    </wp:positionH>
                    <wp:positionV relativeFrom="page">
                      <wp:posOffset>9471259</wp:posOffset>
                    </wp:positionV>
                    <wp:extent cx="2156059" cy="6115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156059" cy="611505"/>
                            </a:xfrm>
                            <a:prstGeom prst="rect">
                              <a:avLst/>
                            </a:prstGeom>
                            <a:noFill/>
                            <a:ln w="6350">
                              <a:noFill/>
                            </a:ln>
                          </wps:spPr>
                          <wps:txbx>
                            <w:txbxContent>
                              <w:p w14:paraId="0E529373" w14:textId="77777777" w:rsidR="004534CC" w:rsidRPr="00ED4DD9" w:rsidRDefault="004534CC" w:rsidP="004534CC">
                                <w:pPr>
                                  <w:pStyle w:val="CoverdisclaimerwhiteCover"/>
                                  <w:rPr>
                                    <w:color w:val="FFFFFF" w:themeColor="background1"/>
                                  </w:rPr>
                                </w:pPr>
                                <w:r w:rsidRPr="00ED4DD9">
                                  <w:rPr>
                                    <w:color w:val="FFFFFF" w:themeColor="background1"/>
                                  </w:rPr>
                                  <w:t>The views expressed in this paper are those of the staff involved and do not necessarily reflect the views of the Productivity Commission.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E3B98" id="_x0000_t202" coordsize="21600,21600" o:spt="202" path="m,l,21600r21600,l21600,xe">
                    <v:stroke joinstyle="miter"/>
                    <v:path gradientshapeok="t" o:connecttype="rect"/>
                  </v:shapetype>
                  <v:shape id="Text Box 15" o:spid="_x0000_s1026" type="#_x0000_t202" style="position:absolute;margin-left:56.85pt;margin-top:745.75pt;width:169.75pt;height:4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" filled="f" stroked="f" strokeweight=".5pt">
                    <v:textbox>
                      <w:txbxContent>
                        <w:p w14:paraId="0E529373" w14:textId="77777777" w:rsidR="004534CC" w:rsidRPr="00ED4DD9" w:rsidRDefault="004534CC" w:rsidP="004534CC">
                          <w:pPr>
                            <w:pStyle w:val="CoverdisclaimerwhiteCover"/>
                            <w:rPr>
                              <w:color w:val="FFFFFF" w:themeColor="background1"/>
                            </w:rPr>
                          </w:pPr>
                          <w:r w:rsidRPr="00ED4DD9">
                            <w:rPr>
                              <w:color w:val="FFFFFF" w:themeColor="background1"/>
                            </w:rPr>
                            <w:t>The views expressed in this paper are those of the staff involved and do not necessarily reflect the views of the Productivity Commission.</w:t>
                          </w:r>
                        </w:p>
                      </w:txbxContent>
                    </v:textbox>
                    <w10:wrap anchorx="page" anchory="page"/>
                  </v:shape>
                </w:pict>
              </mc:Fallback>
            </mc:AlternateContent>
          </w:r>
        </w:p>
      </w:sdtContent>
    </w:sdt>
    <w:tbl>
      <w:tblPr>
        <w:tblStyle w:val="CopyrightPage"/>
        <w:tblW w:w="0" w:type="auto"/>
        <w:tblLook w:val="04A0" w:firstRow="1" w:lastRow="0" w:firstColumn="1" w:lastColumn="0" w:noHBand="0" w:noVBand="1"/>
      </w:tblPr>
      <w:tblGrid>
        <w:gridCol w:w="9638"/>
      </w:tblGrid>
      <w:tr w:rsidR="004534CC" w14:paraId="665C2FA8" w14:textId="77777777" w:rsidTr="00A95929">
        <w:trPr>
          <w:trHeight w:hRule="exact" w:val="12643"/>
        </w:trPr>
        <w:tc>
          <w:tcPr>
            <w:tcW w:w="9638" w:type="dxa"/>
            <w:tcMar>
              <w:top w:w="113" w:type="dxa"/>
            </w:tcMar>
          </w:tcPr>
          <w:p w14:paraId="65D26D34" w14:textId="77777777" w:rsidR="004534CC" w:rsidRPr="000F4488" w:rsidRDefault="004534CC" w:rsidP="00A95929">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54B4643E" w14:textId="77777777" w:rsidR="004534CC" w:rsidRPr="00F37CB6" w:rsidRDefault="004534CC" w:rsidP="00A95929">
            <w:pPr>
              <w:pStyle w:val="Copyrightpage-Keylinenotext"/>
              <w:ind w:right="-284"/>
            </w:pPr>
          </w:p>
          <w:p w14:paraId="27767E22" w14:textId="77777777" w:rsidR="004534CC" w:rsidRPr="00D96F65" w:rsidRDefault="004534CC" w:rsidP="00A95929">
            <w:pPr>
              <w:pStyle w:val="Copyrightpage-Heading"/>
              <w:ind w:right="-284"/>
            </w:pPr>
            <w:r w:rsidRPr="00D96F65">
              <w:t>The Productivity Commission</w:t>
            </w:r>
          </w:p>
          <w:p w14:paraId="07D1AF81" w14:textId="77777777" w:rsidR="004534CC" w:rsidRPr="0013722E" w:rsidRDefault="004534CC" w:rsidP="00A95929">
            <w:pPr>
              <w:pStyle w:val="Copyrightpage-BodyBold"/>
              <w:rPr>
                <w:spacing w:val="-4"/>
              </w:rPr>
            </w:pPr>
            <w:r w:rsidRPr="0013722E">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13722E">
              <w:rPr>
                <w:spacing w:val="-4"/>
              </w:rPr>
              <w:t>long term</w:t>
            </w:r>
            <w:proofErr w:type="gramEnd"/>
            <w:r w:rsidRPr="0013722E">
              <w:rPr>
                <w:spacing w:val="-4"/>
              </w:rPr>
              <w:t xml:space="preserve"> interest of the Australian community.</w:t>
            </w:r>
          </w:p>
          <w:p w14:paraId="1246907A" w14:textId="77777777" w:rsidR="004534CC" w:rsidRPr="000F4488" w:rsidRDefault="004534CC" w:rsidP="00A95929">
            <w:pPr>
              <w:pStyle w:val="Copyrightpage-BodyBold"/>
            </w:pPr>
            <w:r w:rsidRPr="000561CF">
              <w:t xml:space="preserve">The Commission’s independence is underpinned by an Act of Parliament. Its processes and outputs are open to public scrutiny and are driven by concern for the wellbeing of the </w:t>
            </w:r>
            <w:proofErr w:type="gramStart"/>
            <w:r w:rsidRPr="000561CF">
              <w:t>community as a whole</w:t>
            </w:r>
            <w:proofErr w:type="gramEnd"/>
            <w:r w:rsidRPr="000561CF">
              <w:t>.</w:t>
            </w:r>
          </w:p>
          <w:p w14:paraId="38215D08" w14:textId="77777777" w:rsidR="004534CC" w:rsidRPr="000F4488" w:rsidRDefault="004534CC" w:rsidP="00A95929">
            <w:pPr>
              <w:pStyle w:val="Copyrightpage-BodyBold"/>
            </w:pPr>
            <w:r w:rsidRPr="000561CF">
              <w:t>Further information on the Productivity Commission can be obtained from the Commission’s website (www.pc.gov.au).</w:t>
            </w:r>
          </w:p>
          <w:p w14:paraId="72FAC509" w14:textId="77777777" w:rsidR="004534CC" w:rsidRPr="000F4488" w:rsidRDefault="004534CC" w:rsidP="00A95929">
            <w:pPr>
              <w:pStyle w:val="Copyrightpage-Keylinenotext"/>
              <w:ind w:right="-284"/>
              <w:rPr>
                <w:b/>
                <w:bCs/>
              </w:rPr>
            </w:pPr>
          </w:p>
          <w:p w14:paraId="1965CEE7" w14:textId="33788167" w:rsidR="004534CC" w:rsidRPr="000561CF" w:rsidRDefault="004534CC" w:rsidP="00A95929">
            <w:pPr>
              <w:pStyle w:val="Copyrightpage-BodyBold"/>
            </w:pPr>
            <w:r w:rsidRPr="00E72EE0">
              <w:t>©</w:t>
            </w:r>
            <w:r w:rsidRPr="00137FAB">
              <w:t xml:space="preserve"> Commonwealth of Australia 202</w:t>
            </w:r>
            <w:r w:rsidR="00C953A9">
              <w:t>3</w:t>
            </w:r>
          </w:p>
          <w:p w14:paraId="71BF254B" w14:textId="77777777" w:rsidR="004534CC" w:rsidRPr="00E72EE0" w:rsidRDefault="004534CC" w:rsidP="00A95929">
            <w:pPr>
              <w:pStyle w:val="Copyrightpage-Heading2"/>
              <w:spacing w:before="0"/>
              <w:ind w:right="-284"/>
              <w:rPr>
                <w:bCs/>
              </w:rPr>
            </w:pPr>
            <w:r w:rsidRPr="00E72EE0">
              <w:rPr>
                <w:bCs/>
                <w:noProof/>
              </w:rPr>
              <w:drawing>
                <wp:inline distT="0" distB="0" distL="0" distR="0" wp14:anchorId="64390131" wp14:editId="79EFA6C3">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774000" cy="270000"/>
                          </a:xfrm>
                          <a:prstGeom prst="rect">
                            <a:avLst/>
                          </a:prstGeom>
                        </pic:spPr>
                      </pic:pic>
                    </a:graphicData>
                  </a:graphic>
                </wp:inline>
              </w:drawing>
            </w:r>
          </w:p>
          <w:p w14:paraId="4D06A2FC" w14:textId="77777777" w:rsidR="004534CC" w:rsidRPr="000F4488" w:rsidRDefault="004534CC" w:rsidP="00A95929">
            <w:pPr>
              <w:pStyle w:val="Copyrightpage-BodyBold"/>
              <w:ind w:right="-143"/>
            </w:pPr>
            <w:proofErr w:type="gramStart"/>
            <w:r w:rsidRPr="00E72EE0">
              <w:t>With the exception of</w:t>
            </w:r>
            <w:proofErr w:type="gramEnd"/>
            <w:r w:rsidRPr="00E72EE0">
              <w:t xml:space="preserve"> the Commonwealth Coat of Arms and content supplied by </w:t>
            </w:r>
            <w:r w:rsidRPr="00137FAB">
              <w:t>third parties, this copyright work is licensed under a Creative Commons Attribution 4.0 In</w:t>
            </w:r>
            <w:r w:rsidRPr="00AC587D">
              <w:t xml:space="preserve">ternational licence. In essence, you are free to copy, communicate and adapt the work, </w:t>
            </w:r>
            <w:proofErr w:type="gramStart"/>
            <w:r w:rsidRPr="00AC587D">
              <w:t>as long as</w:t>
            </w:r>
            <w:proofErr w:type="gramEnd"/>
            <w:r w:rsidRPr="00AC587D">
              <w:t xml:space="preserve"> you attribute the work to the Productivity Commission (but not in any way that suggests the Commission endorses you or your use) and abide b</w:t>
            </w:r>
            <w:r w:rsidRPr="000561CF">
              <w:t>y the other licence terms. The licence can be viewed at: https://creativecommons.org/licenses/by/4.0.</w:t>
            </w:r>
          </w:p>
          <w:p w14:paraId="12A77764" w14:textId="77777777" w:rsidR="004534CC" w:rsidRPr="000F4488" w:rsidRDefault="004534CC" w:rsidP="00A95929">
            <w:pPr>
              <w:pStyle w:val="Copyrightpage-BodyBold"/>
            </w:pPr>
            <w:r w:rsidRPr="000561CF">
              <w:t>The terms under which the Coat of Arms can be used are detailed at: www.pmc.gov.au/government/commonwealth-coat-arms.</w:t>
            </w:r>
          </w:p>
          <w:p w14:paraId="3D9BE2A3" w14:textId="77777777" w:rsidR="004534CC" w:rsidRPr="000561CF" w:rsidRDefault="004534CC" w:rsidP="00A95929">
            <w:pPr>
              <w:pStyle w:val="Copyrightpage-BodyBold"/>
            </w:pPr>
            <w:r w:rsidRPr="000561CF">
              <w:t>Wherever a third party holds copyright in this material the copyright remains with that party. Their permission may be required to use the material, please contact them directly.</w:t>
            </w:r>
          </w:p>
          <w:p w14:paraId="2052609B" w14:textId="132A7379" w:rsidR="004534CC" w:rsidRPr="006E75EA" w:rsidRDefault="004534CC" w:rsidP="001456E0">
            <w:pPr>
              <w:pStyle w:val="Copyrightpage-BodyBold"/>
              <w:rPr>
                <w:spacing w:val="-6"/>
              </w:rPr>
            </w:pPr>
            <w:r w:rsidRPr="006E75EA">
              <w:rPr>
                <w:spacing w:val="-6"/>
              </w:rPr>
              <w:t>An appropriate reference for this publication is:</w:t>
            </w:r>
            <w:r w:rsidRPr="006E75EA">
              <w:rPr>
                <w:spacing w:val="-6"/>
              </w:rPr>
              <w:br/>
            </w:r>
            <w:proofErr w:type="spellStart"/>
            <w:r w:rsidR="00DC75FB" w:rsidRPr="00DC75FB">
              <w:rPr>
                <w:spacing w:val="-6"/>
              </w:rPr>
              <w:t>Bubonya</w:t>
            </w:r>
            <w:proofErr w:type="spellEnd"/>
            <w:r w:rsidR="001456E0">
              <w:rPr>
                <w:spacing w:val="-6"/>
              </w:rPr>
              <w:t xml:space="preserve">, </w:t>
            </w:r>
            <w:r w:rsidR="001456E0" w:rsidRPr="00DC75FB">
              <w:rPr>
                <w:spacing w:val="-6"/>
              </w:rPr>
              <w:t>M</w:t>
            </w:r>
            <w:r w:rsidR="001456E0">
              <w:rPr>
                <w:spacing w:val="-6"/>
              </w:rPr>
              <w:t xml:space="preserve">, </w:t>
            </w:r>
            <w:r w:rsidR="00DC75FB" w:rsidRPr="00DC75FB">
              <w:rPr>
                <w:spacing w:val="-6"/>
              </w:rPr>
              <w:t>de Fontenay</w:t>
            </w:r>
            <w:r w:rsidR="001456E0">
              <w:rPr>
                <w:spacing w:val="-6"/>
              </w:rPr>
              <w:t xml:space="preserve">, </w:t>
            </w:r>
            <w:r w:rsidR="001456E0" w:rsidRPr="00DC75FB">
              <w:rPr>
                <w:spacing w:val="-6"/>
              </w:rPr>
              <w:t>C</w:t>
            </w:r>
            <w:r w:rsidR="001456E0">
              <w:rPr>
                <w:spacing w:val="-6"/>
              </w:rPr>
              <w:t xml:space="preserve">, </w:t>
            </w:r>
            <w:r w:rsidR="00DC75FB" w:rsidRPr="00DC75FB">
              <w:rPr>
                <w:spacing w:val="-6"/>
              </w:rPr>
              <w:t>Reysenbach</w:t>
            </w:r>
            <w:r w:rsidR="001456E0">
              <w:rPr>
                <w:spacing w:val="-6"/>
              </w:rPr>
              <w:t xml:space="preserve">, </w:t>
            </w:r>
            <w:r w:rsidR="001456E0" w:rsidRPr="00DC75FB">
              <w:rPr>
                <w:spacing w:val="-6"/>
              </w:rPr>
              <w:t>T</w:t>
            </w:r>
            <w:r w:rsidR="001456E0">
              <w:rPr>
                <w:spacing w:val="-6"/>
              </w:rPr>
              <w:t xml:space="preserve">, </w:t>
            </w:r>
            <w:r w:rsidR="00DC75FB" w:rsidRPr="00DC75FB">
              <w:rPr>
                <w:spacing w:val="-6"/>
              </w:rPr>
              <w:t>Smith</w:t>
            </w:r>
            <w:r w:rsidR="001456E0">
              <w:rPr>
                <w:spacing w:val="-6"/>
              </w:rPr>
              <w:t>, P</w:t>
            </w:r>
            <w:r w:rsidR="003524C6">
              <w:rPr>
                <w:spacing w:val="-6"/>
              </w:rPr>
              <w:t xml:space="preserve"> and</w:t>
            </w:r>
            <w:r w:rsidR="001456E0">
              <w:rPr>
                <w:spacing w:val="-6"/>
              </w:rPr>
              <w:t xml:space="preserve"> Thiris, J </w:t>
            </w:r>
            <w:r w:rsidRPr="006E75EA">
              <w:rPr>
                <w:spacing w:val="-6"/>
              </w:rPr>
              <w:t>202</w:t>
            </w:r>
            <w:r w:rsidR="00C953A9">
              <w:rPr>
                <w:spacing w:val="-6"/>
              </w:rPr>
              <w:t>3</w:t>
            </w:r>
            <w:r w:rsidRPr="006E75EA">
              <w:rPr>
                <w:spacing w:val="-6"/>
              </w:rPr>
              <w:t xml:space="preserve">, </w:t>
            </w:r>
            <w:r w:rsidR="00C953A9" w:rsidRPr="00C953A9">
              <w:rPr>
                <w:i/>
                <w:iCs/>
                <w:spacing w:val="-6"/>
              </w:rPr>
              <w:t xml:space="preserve">What can we learn about industries’ vulnerability to overseas price shocks from Merchandise trade data in </w:t>
            </w:r>
            <w:proofErr w:type="gramStart"/>
            <w:r w:rsidR="00C953A9" w:rsidRPr="00C953A9">
              <w:rPr>
                <w:i/>
                <w:iCs/>
                <w:spacing w:val="-6"/>
              </w:rPr>
              <w:t>BLADE</w:t>
            </w:r>
            <w:r w:rsidR="00C953A9">
              <w:rPr>
                <w:i/>
                <w:iCs/>
                <w:spacing w:val="-6"/>
              </w:rPr>
              <w:t>?,</w:t>
            </w:r>
            <w:proofErr w:type="gramEnd"/>
            <w:r w:rsidR="00C953A9">
              <w:rPr>
                <w:spacing w:val="-6"/>
              </w:rPr>
              <w:t xml:space="preserve"> </w:t>
            </w:r>
            <w:r>
              <w:rPr>
                <w:spacing w:val="-6"/>
              </w:rPr>
              <w:t>Conference p</w:t>
            </w:r>
            <w:r w:rsidRPr="006E75EA">
              <w:rPr>
                <w:spacing w:val="-6"/>
              </w:rPr>
              <w:t>aper</w:t>
            </w:r>
            <w:r>
              <w:rPr>
                <w:spacing w:val="-6"/>
              </w:rPr>
              <w:t xml:space="preserve">, </w:t>
            </w:r>
            <w:r w:rsidRPr="006E75EA">
              <w:rPr>
                <w:spacing w:val="-6"/>
              </w:rPr>
              <w:t>Productivity Commission, Canberra</w:t>
            </w:r>
          </w:p>
          <w:p w14:paraId="21F59B86" w14:textId="1BD1E500" w:rsidR="004534CC" w:rsidRDefault="004534CC" w:rsidP="00A95929">
            <w:pPr>
              <w:pStyle w:val="Copyrightpage-BodyBold"/>
              <w:ind w:right="-284"/>
            </w:pPr>
            <w:r w:rsidRPr="00E72EE0">
              <w:t xml:space="preserve">Publication enquiries: </w:t>
            </w:r>
            <w:r>
              <w:br/>
            </w:r>
            <w:r w:rsidR="00B75258">
              <w:t>P</w:t>
            </w:r>
            <w:r w:rsidRPr="00137FAB">
              <w:t xml:space="preserve">hone 03 9653 2244 | </w:t>
            </w:r>
            <w:r w:rsidR="00B75258">
              <w:t>E</w:t>
            </w:r>
            <w:r w:rsidRPr="00137FAB">
              <w:t xml:space="preserve">mail </w:t>
            </w:r>
            <w:r w:rsidRPr="00AC587D">
              <w:t>publications@pc.gov.au</w:t>
            </w:r>
          </w:p>
        </w:tc>
      </w:tr>
    </w:tbl>
    <w:p w14:paraId="799D20E9" w14:textId="77777777" w:rsidR="004534CC" w:rsidRPr="00DA3017" w:rsidRDefault="004534CC" w:rsidP="004534CC">
      <w:pPr>
        <w:spacing w:before="0" w:after="160" w:line="259" w:lineRule="auto"/>
        <w:rPr>
          <w:b/>
          <w:color w:val="FFFFFF" w:themeColor="background1"/>
        </w:rPr>
      </w:pPr>
      <w:r>
        <w:rPr>
          <w:rStyle w:val="White"/>
          <w:b/>
        </w:rPr>
        <w:t xml:space="preserve"> </w:t>
      </w:r>
    </w:p>
    <w:p w14:paraId="1C048588" w14:textId="77777777" w:rsidR="004534CC" w:rsidRDefault="004534CC" w:rsidP="004534CC">
      <w:pPr>
        <w:sectPr w:rsidR="004534CC" w:rsidSect="00A2148C">
          <w:footerReference w:type="even" r:id="rId19"/>
          <w:footerReference w:type="default" r:id="rId20"/>
          <w:pgSz w:w="11906" w:h="16838" w:code="9"/>
          <w:pgMar w:top="1134" w:right="1134" w:bottom="1134" w:left="1134" w:header="794" w:footer="510" w:gutter="0"/>
          <w:pgNumType w:start="2"/>
          <w:cols w:space="708"/>
          <w:docGrid w:linePitch="360"/>
        </w:sectPr>
      </w:pPr>
    </w:p>
    <w:p w14:paraId="70A6E4E8" w14:textId="2CEA081C" w:rsidR="001445BE" w:rsidRDefault="003B7F45" w:rsidP="001445BE">
      <w:pPr>
        <w:pStyle w:val="Heading1-nobackground"/>
      </w:pPr>
      <w:r>
        <w:lastRenderedPageBreak/>
        <w:t>Introduction</w:t>
      </w:r>
      <w:bookmarkEnd w:id="0"/>
      <w:r w:rsidR="001445BE" w:rsidRPr="001445BE">
        <w:rPr>
          <w:rStyle w:val="FootnoteReference"/>
        </w:rPr>
        <w:footnoteReference w:id="2"/>
      </w:r>
      <w:bookmarkStart w:id="1" w:name="begin"/>
      <w:bookmarkEnd w:id="1"/>
      <w:r w:rsidR="001445BE" w:rsidRPr="001445BE">
        <w:rPr>
          <w:rStyle w:val="FootnoteReference"/>
        </w:rPr>
        <w:t>,</w:t>
      </w:r>
      <w:r w:rsidR="001445BE">
        <w:rPr>
          <w:rStyle w:val="FootnoteReference"/>
        </w:rPr>
        <w:footnoteReference w:id="3"/>
      </w:r>
    </w:p>
    <w:p w14:paraId="539BF0A8" w14:textId="2DDF2034" w:rsidR="001445BE" w:rsidRDefault="001445BE" w:rsidP="001445BE">
      <w:r>
        <w:t xml:space="preserve">Australia faces inflationary pressures from supply chain shocks abroad, inflation abroad that may not be fully reflected in exchange rates, and a period of loose domestic monetary policy. The combination makes it difficult to identify which products and services may be affected by inflation. It is particularly difficult to identify the impact of supply chain shocks, as they lead to large changes in relative prices: for example, the Ukraine war has caused price spikes in gas and </w:t>
      </w:r>
      <w:r w:rsidR="00E304B2">
        <w:t>petroleum</w:t>
      </w:r>
      <w:r>
        <w:t xml:space="preserve">, barley and wheat. Understanding the impact of these overseas price shocks require us to understand the exposure of different industries: which industries use those products, and how sensitive the industry is to a price shock. </w:t>
      </w:r>
    </w:p>
    <w:p w14:paraId="206C5212" w14:textId="7FB5D04F" w:rsidR="001445BE" w:rsidRDefault="001445BE" w:rsidP="001445BE">
      <w:r>
        <w:t>A large literature beginning with Dornbusch (1987) explored how international shocks affect domestic price</w:t>
      </w:r>
      <w:r w:rsidR="009424BB">
        <w:t>s</w:t>
      </w:r>
      <w:r>
        <w:t xml:space="preserve">. Much of this literature focused on </w:t>
      </w:r>
      <w:r w:rsidR="009424BB">
        <w:t>understanding why Purchasing Power Parity does not seem to hold</w:t>
      </w:r>
      <w:r>
        <w:t xml:space="preserve">. As a result, some papers have compared the impact of the broad-based exchange rate shock on different industries, </w:t>
      </w:r>
      <w:r w:rsidR="00C55AFD">
        <w:t xml:space="preserve">based on industry characteristics such as </w:t>
      </w:r>
      <w:r w:rsidR="00736622">
        <w:t>the degree of market power</w:t>
      </w:r>
      <w:r w:rsidR="00C55AFD">
        <w:t xml:space="preserve"> and the share of imported inputs</w:t>
      </w:r>
      <w:r>
        <w:t xml:space="preserve"> (</w:t>
      </w:r>
      <w:proofErr w:type="spellStart"/>
      <w:r>
        <w:t>Amiti</w:t>
      </w:r>
      <w:proofErr w:type="spellEnd"/>
      <w:r>
        <w:t xml:space="preserve"> et al. 2014, Goldberg and Campa 2010, </w:t>
      </w:r>
      <w:r w:rsidR="00205060">
        <w:t>Burstein et al. 2005</w:t>
      </w:r>
      <w:r>
        <w:t xml:space="preserve">). Nakamura and </w:t>
      </w:r>
      <w:proofErr w:type="spellStart"/>
      <w:r>
        <w:t>Zerom</w:t>
      </w:r>
      <w:proofErr w:type="spellEnd"/>
      <w:r>
        <w:t xml:space="preserve"> (2010)</w:t>
      </w:r>
      <w:r w:rsidR="0017135A">
        <w:t xml:space="preserve">, Hellerstein (2008) and Goldberg and </w:t>
      </w:r>
      <w:proofErr w:type="spellStart"/>
      <w:r w:rsidR="0017135A">
        <w:t>Verboven</w:t>
      </w:r>
      <w:proofErr w:type="spellEnd"/>
      <w:r w:rsidR="0017135A">
        <w:t xml:space="preserve"> (</w:t>
      </w:r>
      <w:r w:rsidR="00F57B2B">
        <w:t>2001)</w:t>
      </w:r>
      <w:r>
        <w:t xml:space="preserve"> looked at the impact an exchange rate shock or a shock to the cost of a key input has on a specific industry.</w:t>
      </w:r>
      <w:r w:rsidR="002B19CD">
        <w:t xml:space="preserve"> But </w:t>
      </w:r>
      <w:proofErr w:type="gramStart"/>
      <w:r w:rsidR="002B19CD">
        <w:t>all of</w:t>
      </w:r>
      <w:proofErr w:type="gramEnd"/>
      <w:r w:rsidR="002B19CD">
        <w:t xml:space="preserve"> these papers have </w:t>
      </w:r>
      <w:r w:rsidR="0039334B">
        <w:t>examined the impact of an input price changes on the price of the final product.</w:t>
      </w:r>
      <w:r>
        <w:t xml:space="preserve"> Th</w:t>
      </w:r>
      <w:r w:rsidR="0039334B">
        <w:t xml:space="preserve">is paper takes a </w:t>
      </w:r>
      <w:r w:rsidR="00E1152A">
        <w:t>complementary approach, measuring the elasticity of demand for the input</w:t>
      </w:r>
      <w:r>
        <w:t>.</w:t>
      </w:r>
      <w:r w:rsidR="00E1152A">
        <w:t xml:space="preserve"> </w:t>
      </w:r>
      <w:r w:rsidR="00955C15">
        <w:t xml:space="preserve">If demand for an input is </w:t>
      </w:r>
      <w:r w:rsidR="00996499">
        <w:t xml:space="preserve">found to be </w:t>
      </w:r>
      <w:r w:rsidR="00955C15">
        <w:t>elastic, the</w:t>
      </w:r>
      <w:r w:rsidR="00996499">
        <w:t xml:space="preserve"> implication is that</w:t>
      </w:r>
      <w:r w:rsidR="00955C15">
        <w:t xml:space="preserve"> customers will not </w:t>
      </w:r>
      <w:r w:rsidR="00F40653">
        <w:t>bear the full brunt of a</w:t>
      </w:r>
      <w:r w:rsidR="005D1F8A">
        <w:t xml:space="preserve"> price increase in the input</w:t>
      </w:r>
      <w:r w:rsidR="00996499">
        <w:t xml:space="preserve">, either because the firm can substitute away from the input, or because </w:t>
      </w:r>
      <w:r w:rsidR="008260BD">
        <w:t xml:space="preserve">consumer </w:t>
      </w:r>
      <w:r w:rsidR="00996499">
        <w:t>demand for the final product is elastic.</w:t>
      </w:r>
    </w:p>
    <w:p w14:paraId="76954BBC" w14:textId="77777777" w:rsidR="001445BE" w:rsidRDefault="001445BE" w:rsidP="001445BE">
      <w:r>
        <w:t xml:space="preserve">Australia does not have a dataset that collects input and output data from its manufacturing firms, unlike some other countries. Such manufacturing-based datasets are increasingly less representative, however, as the service sector grows in importance worldwide. This paper introduces an alternative Australian dataset that provides insight into the use of inputs in different industries, and the likely impact of a cost shock on each of those industries. </w:t>
      </w:r>
    </w:p>
    <w:p w14:paraId="58876B46" w14:textId="77777777" w:rsidR="001445BE" w:rsidRDefault="001445BE" w:rsidP="001445BE">
      <w:r>
        <w:lastRenderedPageBreak/>
        <w:t>The Merchandise imports and exports data collected by the Department of Foreign Affairs and Trade (DFAT) is integrated into the Bu</w:t>
      </w:r>
      <w:r w:rsidRPr="0088188A">
        <w:t>siness Longitudinal Analysis Data Environment (BLADE)</w:t>
      </w:r>
      <w:r>
        <w:t xml:space="preserve"> dataset</w:t>
      </w:r>
      <w:r w:rsidRPr="00E74226">
        <w:t>.</w:t>
      </w:r>
      <w:r w:rsidRPr="00583147">
        <w:rPr>
          <w:rStyle w:val="FootnoteReference"/>
        </w:rPr>
        <w:footnoteReference w:id="4"/>
      </w:r>
      <w:r>
        <w:t xml:space="preserve"> While the dataset has some limitations, it is an improvement on past datasets and allows us to identify the industries that use a particular type of input heavily. It can also allow us to estimate how elastic the demand is for that input.</w:t>
      </w:r>
      <w:r w:rsidRPr="00E74226">
        <w:t xml:space="preserve"> </w:t>
      </w:r>
    </w:p>
    <w:p w14:paraId="5E2B3F8F" w14:textId="77777777" w:rsidR="001445BE" w:rsidRDefault="001445BE" w:rsidP="001445BE">
      <w:r>
        <w:t xml:space="preserve">The first section of this paper presents analysis of input use by industry from 2017–2018 Merchandise trade data in BLADE, updating the analysis in our </w:t>
      </w:r>
      <w:r w:rsidRPr="0032078B">
        <w:rPr>
          <w:i/>
          <w:iCs/>
        </w:rPr>
        <w:t>Vulnerable Supply Chains</w:t>
      </w:r>
      <w:r>
        <w:t xml:space="preserve"> report (2021). The second part of the paper estimates demand elasticity for selected products using Merchandise trade data that was made available to the Commission during the </w:t>
      </w:r>
      <w:r w:rsidRPr="0032078B">
        <w:rPr>
          <w:i/>
          <w:iCs/>
        </w:rPr>
        <w:t>Vulnerable Supply Chains</w:t>
      </w:r>
      <w:r>
        <w:t xml:space="preserve"> report. We provide some case studies of specific vulnerable imports, but the methodology is applicable to any import. </w:t>
      </w:r>
    </w:p>
    <w:p w14:paraId="3C3236B4" w14:textId="77777777" w:rsidR="001445BE" w:rsidRDefault="001445BE" w:rsidP="001445BE">
      <w:r>
        <w:t xml:space="preserve">Vulnerable imports are the appropriate focus for an analysis of potential disruptions in supply as they are more likely than other imports to be impacted by events in specific countries. In the event of a shock, policymakers need to determine which industries are most exposed to risk because of their dependence on vulnerable products. </w:t>
      </w:r>
    </w:p>
    <w:p w14:paraId="6D69647D" w14:textId="77777777" w:rsidR="001445BE" w:rsidRDefault="001445BE" w:rsidP="001445BE">
      <w:r>
        <w:t>To analyse inflation, a larger set of imported goods are of interest, because non-vulnerable imports can still be subject to price shocks and can still impact prices in some economically significant industries. A price shock to a core input such as petroleum may impact several important industries, even though petroleum products are not vulnerable because they are sourced from numerous countries. And policymakers may still need to know which industries are most exposed to surging overseas inflation, particularly if prices are rising at different rates for different goods.</w:t>
      </w:r>
    </w:p>
    <w:p w14:paraId="7F410C16" w14:textId="77777777" w:rsidR="001445BE" w:rsidRDefault="001445BE" w:rsidP="001445BE">
      <w:r>
        <w:t>For either type of policy question – which industries are at risk due to supply chain disruptions and which industries are exposed to overseas inflation – the analysis proceeds in a similar fashion. The merchandise trade data can in principle be used to identify how much of a product is imported by each Australian firm, and other components of BLADE makes it possible to identify which industry each importing firm belongs to. Then the merchandise trade data can be used to identify the demand elasticity of a product in each industry, through observing how demand changes in response to price changes.</w:t>
      </w:r>
    </w:p>
    <w:p w14:paraId="7D79B1C8" w14:textId="77777777" w:rsidR="001445BE" w:rsidRPr="009C71FF" w:rsidRDefault="001445BE" w:rsidP="001445BE">
      <w:r w:rsidRPr="009C71FF">
        <w:t xml:space="preserve">Our analysis confirms that chemicals and personal protective equipment are the most likely categories of vulnerable imports to cause serious disruptions to an essential industry. While some other imports are both vulnerable and economically significant, such as laptop computers, they are primarily capital </w:t>
      </w:r>
      <w:proofErr w:type="gramStart"/>
      <w:r w:rsidRPr="009C71FF">
        <w:t>goods</w:t>
      </w:r>
      <w:proofErr w:type="gramEnd"/>
      <w:r w:rsidRPr="009C71FF">
        <w:t xml:space="preserve"> and their disruption would not cause a short-term crisis. Moreover, our estimates of the total elasticity of demand for six selected chemicals suggests that for several of these, the elasticity is significantly different from zero, suggesting that the economy </w:t>
      </w:r>
      <w:proofErr w:type="gramStart"/>
      <w:r w:rsidRPr="009C71FF">
        <w:t>has the ability to</w:t>
      </w:r>
      <w:proofErr w:type="gramEnd"/>
      <w:r w:rsidRPr="009C71FF">
        <w:t xml:space="preserve"> substitute away from the use of those chemicals or from the use of the products or services that use those chemicals. Analysis at the industry level may reveal a greater dependency on selected chemicals.</w:t>
      </w:r>
    </w:p>
    <w:p w14:paraId="40A6475B" w14:textId="77777777" w:rsidR="001445BE" w:rsidRDefault="001445BE" w:rsidP="001445BE">
      <w:r>
        <w:t>BLADE data has limitations for both analyses, however. One of the most significant is that some firms do not import their products directly, but instead use intermediaries.</w:t>
      </w:r>
    </w:p>
    <w:p w14:paraId="460C5815" w14:textId="77777777" w:rsidR="001445BE" w:rsidRDefault="001445BE" w:rsidP="001445BE">
      <w:r>
        <w:t>If BLADE has limitations for analysing price shocks and inflation shocks, should Australia respond by developing new data sources? Given the declining importance of manufacturing in many OECD countries, a Census of Manufacturing seems unlikely to deliver maximum benefits. On the contrary, it may be advantageous that Australia is not tied to a large-scale survey focused on manufacturing. It is worth identifying what type of survey of inputs and outputs might be best suited for a modern service-oriented economy. We conclude by briefly discussing this question.</w:t>
      </w:r>
    </w:p>
    <w:p w14:paraId="629BF84A" w14:textId="0A123DB7" w:rsidR="001445BE" w:rsidRDefault="001445BE" w:rsidP="00003CFE">
      <w:pPr>
        <w:pStyle w:val="Heading2-nonumber"/>
        <w:numPr>
          <w:ilvl w:val="0"/>
          <w:numId w:val="26"/>
        </w:numPr>
        <w:ind w:left="357" w:hanging="357"/>
      </w:pPr>
      <w:r>
        <w:lastRenderedPageBreak/>
        <w:t>Identifying which industries uses specific imports</w:t>
      </w:r>
    </w:p>
    <w:p w14:paraId="149126D9" w14:textId="77777777" w:rsidR="001445BE" w:rsidRPr="0018271F" w:rsidRDefault="001445BE" w:rsidP="001445BE">
      <w:pPr>
        <w:rPr>
          <w:spacing w:val="-2"/>
        </w:rPr>
      </w:pPr>
      <w:r w:rsidRPr="0018271F">
        <w:rPr>
          <w:spacing w:val="-2"/>
        </w:rPr>
        <w:t xml:space="preserve">We outline the methodology for identifying which industries use a specific import such as petroleum. We do so by using vulnerable imports as an example: we identify vulnerable imports used by essential industries. But the methodology would be the same for analysing any import of interest. </w:t>
      </w:r>
    </w:p>
    <w:p w14:paraId="1F8BFEE4" w14:textId="77777777" w:rsidR="001445BE" w:rsidRDefault="001445BE" w:rsidP="001445BE">
      <w:pPr>
        <w:pStyle w:val="Heading3"/>
      </w:pPr>
      <w:r>
        <w:t>Data</w:t>
      </w:r>
    </w:p>
    <w:p w14:paraId="58BE432C" w14:textId="77777777" w:rsidR="001445BE" w:rsidRDefault="001445BE" w:rsidP="001445BE">
      <w:r>
        <w:t>The Merchandise Imports and Clearances data collected by the Department of Foreign Affairs and Trade provides monthly observations of each product imported through Australia’s ports and airports. An observation includes the product’s 10-digit Harmonised Tariff Item Statistical Code (HTISC), the port of arrival, the weight and total price (both including and excluding customs insurance and freight) and the importing firm’s Australian Business Number (ABN).</w:t>
      </w:r>
    </w:p>
    <w:p w14:paraId="1623E0BA" w14:textId="77777777" w:rsidR="001445BE" w:rsidRPr="009A073A" w:rsidRDefault="001445BE" w:rsidP="001445BE">
      <w:pPr>
        <w:spacing w:before="0"/>
        <w:rPr>
          <w:spacing w:val="-2"/>
        </w:rPr>
      </w:pPr>
      <w:r w:rsidRPr="009A073A">
        <w:rPr>
          <w:spacing w:val="-2"/>
        </w:rPr>
        <w:t>The analysis in section 1 was undertaken using the Merchandise Imports and Clearances data for 2017–2018 in BLADE, and the analysis in section 2 uses unpublished Merchandise Imports and Clearances data from 2010 to 2019 obtained directly from the ABS. The latter dataset did not include the importing firm’s ABN.</w:t>
      </w:r>
    </w:p>
    <w:p w14:paraId="79710F11" w14:textId="77777777" w:rsidR="001445BE" w:rsidRDefault="001445BE" w:rsidP="001445BE">
      <w:pPr>
        <w:pStyle w:val="Heading3"/>
      </w:pPr>
      <w:r>
        <w:t>Vulnerable imports</w:t>
      </w:r>
    </w:p>
    <w:p w14:paraId="015BF4AB" w14:textId="77777777" w:rsidR="001445BE" w:rsidRDefault="001445BE" w:rsidP="001445BE">
      <w:r>
        <w:t xml:space="preserve">In our report on </w:t>
      </w:r>
      <w:r w:rsidRPr="00763953">
        <w:rPr>
          <w:i/>
          <w:iCs/>
        </w:rPr>
        <w:t>Vulnerable Supply Chains</w:t>
      </w:r>
      <w:r>
        <w:t xml:space="preserve"> (PC 2021), 2016–2017 Merchandise Imports and Clearances data was used to identify vulnerable imports. </w:t>
      </w:r>
    </w:p>
    <w:p w14:paraId="3FC5F067" w14:textId="77777777" w:rsidR="001445BE" w:rsidRDefault="001445BE" w:rsidP="001445BE">
      <w:pPr>
        <w:pStyle w:val="Foonotereference"/>
      </w:pPr>
      <w:r>
        <w:t xml:space="preserve">Following the previous report (PC 2021) an import is defined as vulnerable if more than 80% of Australia’s imports are from a single country, </w:t>
      </w:r>
      <w:r w:rsidRPr="00AA28F3">
        <w:rPr>
          <w:b/>
          <w:bCs/>
          <w:i/>
          <w:iCs/>
        </w:rPr>
        <w:t>and</w:t>
      </w:r>
      <w:r>
        <w:t xml:space="preserve"> if global trade in the product is highly concentrated by country</w:t>
      </w:r>
      <w:r w:rsidRPr="005E6152">
        <w:rPr>
          <w:rStyle w:val="FootnoteReference"/>
        </w:rPr>
        <w:footnoteReference w:id="5"/>
      </w:r>
      <w:r>
        <w:t xml:space="preserve"> (the Herfindahl-Hirschman index is more than 3,100 or a single exporting country has more than 50% market share), </w:t>
      </w:r>
      <w:r w:rsidRPr="00A341C0">
        <w:rPr>
          <w:b/>
          <w:bCs/>
          <w:i/>
          <w:iCs/>
        </w:rPr>
        <w:t>and</w:t>
      </w:r>
      <w:r>
        <w:t xml:space="preserve"> if Australia imports from the nation that is the main global supplier. </w:t>
      </w:r>
    </w:p>
    <w:p w14:paraId="27A486AC" w14:textId="77777777" w:rsidR="001445BE" w:rsidRPr="00E65807" w:rsidRDefault="001445BE" w:rsidP="001445BE">
      <w:r w:rsidRPr="00E65807">
        <w:t xml:space="preserve">The Commission concluded that the 8-digit HTISC level was on average the most accurate for identifying vulnerabilities. At the 10-digit level, there were too many categories that were close substitutes for each other; and a vulnerability identified in a 10-digit category might not be a real vulnerability. </w:t>
      </w:r>
    </w:p>
    <w:p w14:paraId="6DCF3EF6" w14:textId="77777777" w:rsidR="001445BE" w:rsidRDefault="001445BE" w:rsidP="001445BE">
      <w:r>
        <w:t>In 2016–2017 there were 5,862 types of imported goods at the 8-digit HTISC, of which 1,327 were imported primarily from one country. The Commission identified 292 imports as vulnerable at the 8</w:t>
      </w:r>
      <w:r>
        <w:noBreakHyphen/>
        <w:t xml:space="preserve">digit HTISC level (PC 2021). </w:t>
      </w:r>
    </w:p>
    <w:p w14:paraId="42AF5256" w14:textId="77777777" w:rsidR="001445BE" w:rsidRDefault="001445BE" w:rsidP="001445BE">
      <w:pPr>
        <w:pStyle w:val="Heading3"/>
      </w:pPr>
      <w:r>
        <w:t>Vulnerable imports used in essential industries</w:t>
      </w:r>
    </w:p>
    <w:p w14:paraId="5AF68788" w14:textId="6337D8B6" w:rsidR="001445BE" w:rsidRDefault="001445BE" w:rsidP="001445BE">
      <w:r>
        <w:t xml:space="preserve">The next section updates the 2021 report by analysing merchandise trade data from </w:t>
      </w:r>
      <w:proofErr w:type="gramStart"/>
      <w:r>
        <w:t>2017</w:t>
      </w:r>
      <w:r w:rsidR="00452480">
        <w:t>-</w:t>
      </w:r>
      <w:r>
        <w:t>18, and</w:t>
      </w:r>
      <w:proofErr w:type="gramEnd"/>
      <w:r>
        <w:t xml:space="preserve"> utilises BLADE instead of identifying the Australian National Accounts Input-Output tables published by the ABS to determine which industries used vulnerable goods, as was done in 2021.</w:t>
      </w:r>
    </w:p>
    <w:p w14:paraId="3EBA4186" w14:textId="77777777" w:rsidR="001445BE" w:rsidRDefault="001445BE" w:rsidP="001445BE">
      <w:r>
        <w:t xml:space="preserve">A </w:t>
      </w:r>
      <w:r w:rsidRPr="002862D6">
        <w:rPr>
          <w:b/>
          <w:bCs/>
        </w:rPr>
        <w:t>key data</w:t>
      </w:r>
      <w:r>
        <w:t xml:space="preserve"> </w:t>
      </w:r>
      <w:r>
        <w:rPr>
          <w:b/>
          <w:bCs/>
        </w:rPr>
        <w:t>requirement</w:t>
      </w:r>
      <w:r>
        <w:t xml:space="preserve"> for the analysis of </w:t>
      </w:r>
      <w:r w:rsidRPr="002862D6">
        <w:t>vulnerable imports</w:t>
      </w:r>
      <w:r>
        <w:t xml:space="preserve"> in different indu</w:t>
      </w:r>
      <w:r w:rsidRPr="002862D6">
        <w:t>stries</w:t>
      </w:r>
      <w:r>
        <w:rPr>
          <w:b/>
          <w:bCs/>
        </w:rPr>
        <w:t xml:space="preserve"> </w:t>
      </w:r>
      <w:r>
        <w:t xml:space="preserve">is the ability to link imports data with industry information. </w:t>
      </w:r>
    </w:p>
    <w:p w14:paraId="0A7098B6" w14:textId="77777777" w:rsidR="001445BE" w:rsidRDefault="001445BE" w:rsidP="001445BE">
      <w:r>
        <w:t>The data sets required from BLADE are:</w:t>
      </w:r>
    </w:p>
    <w:p w14:paraId="1C9F283B" w14:textId="77777777" w:rsidR="001445BE" w:rsidRDefault="001445BE" w:rsidP="001445BE">
      <w:pPr>
        <w:pStyle w:val="ListBullet"/>
      </w:pPr>
      <w:r>
        <w:lastRenderedPageBreak/>
        <w:t>BLADE core, which is built from administrative data on all active businesses. The ABS assigns each firm a 4</w:t>
      </w:r>
      <w:r>
        <w:noBreakHyphen/>
        <w:t>digit Australia New Zealand Standard Industrial Classification (ANZSIC) code.</w:t>
      </w:r>
    </w:p>
    <w:p w14:paraId="20D7160F" w14:textId="77777777" w:rsidR="001445BE" w:rsidRDefault="001445BE" w:rsidP="001445BE">
      <w:pPr>
        <w:pStyle w:val="ListBullet"/>
      </w:pPr>
      <w:r>
        <w:t>Merchandise Imports and Clearances data. As described above, these categories are aggregated to the 8-digit level.</w:t>
      </w:r>
    </w:p>
    <w:p w14:paraId="767600E2" w14:textId="77777777" w:rsidR="001445BE" w:rsidRDefault="001445BE" w:rsidP="001445BE">
      <w:r>
        <w:t>The main advantage of BLADE is that these two datasets are linked. The firm that imports a particular good can be identified. This allows for analysis at the firm level and industry level, including for firms of different sizes. Firms can also be analysed across years.</w:t>
      </w:r>
    </w:p>
    <w:p w14:paraId="280CCA3A" w14:textId="77777777" w:rsidR="001445BE" w:rsidRDefault="001445BE" w:rsidP="001445BE">
      <w:r>
        <w:t>Classifying firms at the 4-digit ANZSIC level creates 506 different industries. From these industries, the Commission identified a subset we define as ‘essential industries.’ We identified 81 essential industries, outlined in Attachment A. This process necessarily involved some subjective judgement. As discussed in our report, the Commission was focused on ‘industries that are essential to life and limb’ such as water, electricity, basic communications, retail banking, and health. (An analysis that was focused on the economic costs of an external shock might instead focus on industries that are large employers, such as construction.) We were also able to include retailers of products that are essential to life and limb, for example pharmacies and fuel service stations.</w:t>
      </w:r>
    </w:p>
    <w:p w14:paraId="0DB6CABF" w14:textId="77777777" w:rsidR="001445BE" w:rsidRPr="009A073A" w:rsidRDefault="001445BE" w:rsidP="001445BE">
      <w:pPr>
        <w:rPr>
          <w:spacing w:val="-2"/>
        </w:rPr>
      </w:pPr>
      <w:r w:rsidRPr="009A073A">
        <w:rPr>
          <w:spacing w:val="-2"/>
        </w:rPr>
        <w:t>BLADE can then be used to identify which firms import the 292 vulnerable products, and what industries those firms belong to. (Analysis of other import categories of interest, such as wheat or gas, would proceed similarly.)</w:t>
      </w:r>
    </w:p>
    <w:p w14:paraId="388CB34A" w14:textId="77777777" w:rsidR="001445BE" w:rsidRDefault="001445BE" w:rsidP="001445BE">
      <w:r>
        <w:t xml:space="preserve">Identifying the importer’s industry in BLADE has significant advantages relative to the approach in the </w:t>
      </w:r>
      <w:r w:rsidRPr="002A7FFE">
        <w:rPr>
          <w:i/>
          <w:iCs/>
        </w:rPr>
        <w:t>Vulnerable Supply Chains</w:t>
      </w:r>
      <w:r>
        <w:t xml:space="preserve"> (2021) report, which used the Australian National Accounts Input-Output tables published by the ABS to determine which industries used vulnerable goods.</w:t>
      </w:r>
      <w:r w:rsidRPr="00460C6C">
        <w:rPr>
          <w:rStyle w:val="FootnoteReference"/>
        </w:rPr>
        <w:footnoteReference w:id="6"/>
      </w:r>
      <w:r>
        <w:t xml:space="preserve"> The input-output tables break the Australian economy down into 114 industries and only 114 categories of goods (instead of 5862). Therefore, the input-output tables cannot conclusively identify which of the 114 industries use a specific eight-digit HTISC product. As a result, strong assumptions </w:t>
      </w:r>
      <w:proofErr w:type="gramStart"/>
      <w:r>
        <w:t>have to</w:t>
      </w:r>
      <w:proofErr w:type="gramEnd"/>
      <w:r>
        <w:t xml:space="preserve"> be imposed, such as assuming that the use of an eight-digit HTISC is proportional to the use of the broader industry’s products that it belongs to. Also, the essential industries included some sub-industries that are unlikely to be essential. For example, using 4</w:t>
      </w:r>
      <w:r>
        <w:noBreakHyphen/>
        <w:t>digit ANZSIC codes one can select ‘Banking’ (6221) as an essential industry, because a collapse of retail banking would precipitate a crisis; but Financial Asset Investing (6240) can be excluded. In the Input-Output tables, in contrast, Finance is one industry that cannot be subdivided. Likewise, Retailing is one industry in the Input-Output tables, whereas with ANZSIC codes one can identify vital components such as pharmaceutical retailing (4271).</w:t>
      </w:r>
    </w:p>
    <w:p w14:paraId="08C6F6AD" w14:textId="77777777" w:rsidR="001445BE" w:rsidRDefault="001445BE" w:rsidP="001445BE">
      <w:pPr>
        <w:pStyle w:val="Heading4"/>
      </w:pPr>
      <w:r>
        <w:t>Results</w:t>
      </w:r>
    </w:p>
    <w:p w14:paraId="53F207B0" w14:textId="77777777" w:rsidR="001445BE" w:rsidRDefault="001445BE" w:rsidP="001445BE">
      <w:r>
        <w:t>Using BLADE, 223 of the 292 vulnerable products are identified as being imported by firms in essential industries. Figure </w:t>
      </w:r>
      <w:r w:rsidRPr="00CB10EF">
        <w:t>1</w:t>
      </w:r>
      <w:r>
        <w:t xml:space="preserve"> shows the number of vulnerable products used by essential industries when using BLADE (re-aggregating the 81 ANZSIC industries into eight essential industries).</w:t>
      </w:r>
    </w:p>
    <w:p w14:paraId="071DD7AA" w14:textId="77777777" w:rsidR="001445BE" w:rsidRPr="00B852F3" w:rsidRDefault="001445BE" w:rsidP="001445BE">
      <w:pPr>
        <w:pStyle w:val="FigureTableHeading"/>
        <w:rPr>
          <w:b/>
          <w:bCs/>
          <w:vertAlign w:val="superscript"/>
        </w:rPr>
      </w:pPr>
      <w:r w:rsidRPr="00B852F3">
        <w:rPr>
          <w:b/>
          <w:bCs/>
        </w:rPr>
        <w:lastRenderedPageBreak/>
        <w:t>Figure 1</w:t>
      </w:r>
      <w:r w:rsidRPr="00B852F3">
        <w:rPr>
          <w:b/>
          <w:bCs/>
          <w:noProof/>
        </w:rPr>
        <w:t xml:space="preserve"> </w:t>
      </w:r>
      <w:r w:rsidRPr="00B852F3">
        <w:rPr>
          <w:b/>
          <w:bCs/>
        </w:rPr>
        <w:t xml:space="preserve">– Number of vulnerable imports used in essential </w:t>
      </w:r>
      <w:proofErr w:type="spellStart"/>
      <w:r w:rsidRPr="00B852F3">
        <w:rPr>
          <w:b/>
          <w:bCs/>
        </w:rPr>
        <w:t>industries</w:t>
      </w:r>
      <w:r w:rsidRPr="00B852F3">
        <w:rPr>
          <w:b/>
          <w:bCs/>
          <w:vertAlign w:val="superscript"/>
        </w:rPr>
        <w:t>a</w:t>
      </w:r>
      <w:proofErr w:type="spellEnd"/>
    </w:p>
    <w:p w14:paraId="1EE73761" w14:textId="77777777" w:rsidR="001445BE" w:rsidRPr="00146382" w:rsidRDefault="001445BE" w:rsidP="001445BE">
      <w:pPr>
        <w:pStyle w:val="FigureTableSubheading"/>
      </w:pPr>
      <w:r w:rsidRPr="005F6E60">
        <w:t>Using BLADE, 2017</w:t>
      </w:r>
      <w:r>
        <w:t>–</w:t>
      </w:r>
      <w:r w:rsidRPr="005F6E60">
        <w:t>18</w:t>
      </w:r>
    </w:p>
    <w:p w14:paraId="27443492" w14:textId="77777777" w:rsidR="001445BE" w:rsidRPr="005550A0" w:rsidRDefault="001445BE" w:rsidP="001445BE">
      <w:pPr>
        <w:pStyle w:val="BodyText"/>
      </w:pPr>
      <w:r w:rsidRPr="00880253">
        <w:rPr>
          <w:rFonts w:ascii="Arial" w:hAnsi="Arial" w:cs="Arial"/>
          <w:noProof/>
          <w:sz w:val="18"/>
          <w:szCs w:val="18"/>
        </w:rPr>
        <w:drawing>
          <wp:inline distT="0" distB="0" distL="0" distR="0" wp14:anchorId="60FCEA4B" wp14:editId="0EE99A68">
            <wp:extent cx="6120000" cy="3322943"/>
            <wp:effectExtent l="0" t="0" r="0" b="0"/>
            <wp:docPr id="1" name="Picture 1" descr="Number of HTISC products:&#10;Wholesale 202&#10;Logistics 116&#10;Health 91&#10;Government 49&#10;Communications 44&#10;Energy 23&#10;Water Services 15&#10;Bank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umber of HTISC products:&#10;Wholesale 202&#10;Logistics 116&#10;Health 91&#10;Government 49&#10;Communications 44&#10;Energy 23&#10;Water Services 15&#10;Banking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000" cy="3322943"/>
                    </a:xfrm>
                    <a:prstGeom prst="rect">
                      <a:avLst/>
                    </a:prstGeom>
                    <a:noFill/>
                    <a:ln>
                      <a:noFill/>
                    </a:ln>
                  </pic:spPr>
                </pic:pic>
              </a:graphicData>
            </a:graphic>
          </wp:inline>
        </w:drawing>
      </w:r>
    </w:p>
    <w:p w14:paraId="7EA17E95" w14:textId="77777777" w:rsidR="001445BE" w:rsidRDefault="001445BE" w:rsidP="001445BE">
      <w:pPr>
        <w:pStyle w:val="Note"/>
        <w:keepLines/>
      </w:pPr>
      <w:r w:rsidRPr="00180E66">
        <w:rPr>
          <w:b/>
          <w:bCs/>
        </w:rPr>
        <w:t>a.</w:t>
      </w:r>
      <w:r>
        <w:t xml:space="preserve"> Wholesale industries is separated from logistics industries when using BLADE.</w:t>
      </w:r>
    </w:p>
    <w:p w14:paraId="14820727" w14:textId="77777777" w:rsidR="001445BE" w:rsidRDefault="001445BE" w:rsidP="001445BE">
      <w:pPr>
        <w:pStyle w:val="Source"/>
      </w:pPr>
      <w:r w:rsidRPr="00696447">
        <w:t xml:space="preserve">Source: </w:t>
      </w:r>
      <w:r>
        <w:t>ABS (</w:t>
      </w:r>
      <w:r w:rsidRPr="005F217E">
        <w:rPr>
          <w:i/>
          <w:iCs/>
        </w:rPr>
        <w:t>Business Longitudinal Analysis Data Environment, BLADE</w:t>
      </w:r>
      <w:r>
        <w:t>, Cat. no. </w:t>
      </w:r>
      <w:r w:rsidRPr="005F217E">
        <w:t>8178.0</w:t>
      </w:r>
      <w:r>
        <w:t xml:space="preserve">, </w:t>
      </w:r>
      <w:r w:rsidRPr="00E764A2">
        <w:t>Microdata</w:t>
      </w:r>
      <w:r>
        <w:t>.</w:t>
      </w:r>
    </w:p>
    <w:p w14:paraId="5B5921BB" w14:textId="77777777" w:rsidR="001445BE" w:rsidRDefault="001445BE" w:rsidP="001445BE">
      <w:r>
        <w:t>C</w:t>
      </w:r>
      <w:r w:rsidRPr="00BF3B29">
        <w:t>omparing the nature of the goods identified</w:t>
      </w:r>
      <w:r>
        <w:t xml:space="preserve"> in this updated analysis with those in the </w:t>
      </w:r>
      <w:r w:rsidRPr="00D563B1">
        <w:rPr>
          <w:i/>
          <w:iCs/>
        </w:rPr>
        <w:t>Vulnerable Supply Chains</w:t>
      </w:r>
      <w:r>
        <w:t xml:space="preserve"> report</w:t>
      </w:r>
      <w:r w:rsidRPr="00BF3B29">
        <w:t xml:space="preserve">, </w:t>
      </w:r>
      <w:proofErr w:type="gramStart"/>
      <w:r w:rsidRPr="00BF3B29">
        <w:t>it would appear that BLADE</w:t>
      </w:r>
      <w:proofErr w:type="gramEnd"/>
      <w:r w:rsidRPr="00BF3B29">
        <w:t xml:space="preserve"> is slightly better at identifying </w:t>
      </w:r>
      <w:r>
        <w:t>potentially critical</w:t>
      </w:r>
      <w:r w:rsidRPr="00BF3B29">
        <w:t xml:space="preserve"> goods</w:t>
      </w:r>
      <w:r>
        <w:t xml:space="preserve"> used in essential industries</w:t>
      </w:r>
      <w:r w:rsidRPr="00BF3B29">
        <w:t xml:space="preserve">. For example, in health the BLADE analysis identifies a </w:t>
      </w:r>
      <w:r>
        <w:t>larger</w:t>
      </w:r>
      <w:r w:rsidRPr="00BF3B29">
        <w:t xml:space="preserve"> array of chemicals including, iodine, ketone-phenols, etc. </w:t>
      </w:r>
      <w:r>
        <w:t>Reassuringly, t</w:t>
      </w:r>
      <w:r w:rsidRPr="00BF3B29">
        <w:t xml:space="preserve">he BLADE analysis also </w:t>
      </w:r>
      <w:r>
        <w:t>finds that a v</w:t>
      </w:r>
      <w:r w:rsidRPr="00BF3B29">
        <w:t>ariety of food stuffs</w:t>
      </w:r>
      <w:r>
        <w:t xml:space="preserve"> that were identified as vulnerable in the original work</w:t>
      </w:r>
      <w:r w:rsidRPr="00BF3B29">
        <w:t>, such as catfish and mushrooms</w:t>
      </w:r>
      <w:r>
        <w:t>, are not actually used in essential industries</w:t>
      </w:r>
      <w:r w:rsidRPr="00BF3B29">
        <w:t>.</w:t>
      </w:r>
      <w:r w:rsidRPr="00D27057">
        <w:rPr>
          <w:rStyle w:val="FootnoteReference"/>
        </w:rPr>
        <w:footnoteReference w:id="7"/>
      </w:r>
      <w:r w:rsidRPr="00BF3B29">
        <w:t xml:space="preserve"> </w:t>
      </w:r>
    </w:p>
    <w:p w14:paraId="056FF67A" w14:textId="77777777" w:rsidR="001445BE" w:rsidRDefault="001445BE" w:rsidP="001445BE">
      <w:r>
        <w:t xml:space="preserve">Table 1 presents the complete list of vulnerable imports for one industry, hospitals (ANZSIC 8401), as an example. More generally, across industries, an inspection of the list of goods identified by the BLADE analysis confirms that </w:t>
      </w:r>
      <w:r w:rsidRPr="00026703">
        <w:rPr>
          <w:b/>
          <w:bCs/>
        </w:rPr>
        <w:t>chemicals</w:t>
      </w:r>
      <w:r>
        <w:t xml:space="preserve"> and </w:t>
      </w:r>
      <w:r w:rsidRPr="00026703">
        <w:rPr>
          <w:b/>
          <w:bCs/>
        </w:rPr>
        <w:t xml:space="preserve">personal protective equipment </w:t>
      </w:r>
      <w:r>
        <w:t>are the most obvious categories of goods that might be both vulnerable, used in essential industries, and critical to the functioning of those industries. In other words, these products may be used by essential industries such as hospitals, and a short-term disruption in their supply could be very serious. The first two products in table 1 correspond to personal protective equipment.</w:t>
      </w:r>
    </w:p>
    <w:p w14:paraId="334F5D3E" w14:textId="77777777" w:rsidR="001445BE" w:rsidRPr="002C60FD" w:rsidRDefault="001445BE" w:rsidP="001445BE">
      <w:pPr>
        <w:pStyle w:val="BodyText"/>
        <w:rPr>
          <w:spacing w:val="-2"/>
        </w:rPr>
      </w:pPr>
      <w:r w:rsidRPr="002C60FD">
        <w:rPr>
          <w:spacing w:val="-2"/>
        </w:rPr>
        <w:t xml:space="preserve">The analysis still identifies vulnerable products used by essential industries that are not actually important to the operation of those industries, such as statuettes and wrist watches. Common-sense or analysis of elasticities of demand (as outlined in the next section) is needed to eliminate </w:t>
      </w:r>
      <w:proofErr w:type="gramStart"/>
      <w:r w:rsidRPr="002C60FD">
        <w:rPr>
          <w:spacing w:val="-2"/>
        </w:rPr>
        <w:t>a number of</w:t>
      </w:r>
      <w:proofErr w:type="gramEnd"/>
      <w:r w:rsidRPr="002C60FD">
        <w:rPr>
          <w:spacing w:val="-2"/>
        </w:rPr>
        <w:t xml:space="preserve"> products that would be dispensable in the event of disruptions in supply or strong inflation.</w:t>
      </w:r>
    </w:p>
    <w:p w14:paraId="06B8F2D6" w14:textId="7DCAEC61" w:rsidR="001445BE" w:rsidRPr="00B852F3" w:rsidRDefault="001445BE" w:rsidP="001445BE">
      <w:pPr>
        <w:pStyle w:val="FigureTableHeading"/>
        <w:rPr>
          <w:b/>
          <w:bCs/>
        </w:rPr>
      </w:pPr>
      <w:r w:rsidRPr="00B852F3">
        <w:rPr>
          <w:b/>
          <w:bCs/>
        </w:rPr>
        <w:lastRenderedPageBreak/>
        <w:t>Table 1 – All vulnerable imports purchased directly by hospitals (excluding psychiatric hospitals) (ANZSIC 8401), 2017</w:t>
      </w:r>
      <w:r w:rsidR="005B0944">
        <w:rPr>
          <w:b/>
          <w:bCs/>
        </w:rPr>
        <w:noBreakHyphen/>
      </w:r>
      <w:r w:rsidRPr="00B852F3">
        <w:rPr>
          <w:b/>
          <w:bCs/>
        </w:rPr>
        <w:t>18</w:t>
      </w:r>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276"/>
        <w:gridCol w:w="8362"/>
      </w:tblGrid>
      <w:tr w:rsidR="001445BE" w:rsidRPr="004D14C4" w14:paraId="61A46538" w14:textId="77777777" w:rsidTr="009A073A">
        <w:trPr>
          <w:trHeight w:val="290"/>
          <w:tblHeader/>
        </w:trPr>
        <w:tc>
          <w:tcPr>
            <w:tcW w:w="662" w:type="pct"/>
            <w:tcBorders>
              <w:bottom w:val="single" w:sz="4" w:space="0" w:color="B3B3B3"/>
            </w:tcBorders>
            <w:shd w:val="clear" w:color="auto" w:fill="auto"/>
            <w:noWrap/>
            <w:vAlign w:val="bottom"/>
          </w:tcPr>
          <w:p w14:paraId="0048B105" w14:textId="77777777" w:rsidR="001445BE" w:rsidRPr="004D14C4" w:rsidRDefault="001445BE" w:rsidP="00A95929">
            <w:pPr>
              <w:spacing w:before="45" w:after="45"/>
              <w:ind w:left="57" w:right="108"/>
              <w:rPr>
                <w:rFonts w:ascii="Arial (Body)" w:hAnsi="Arial (Body)" w:cstheme="majorHAnsi"/>
                <w:b/>
                <w:color w:val="265A9A"/>
                <w:sz w:val="18"/>
                <w:szCs w:val="18"/>
              </w:rPr>
            </w:pPr>
            <w:r w:rsidRPr="004D14C4">
              <w:rPr>
                <w:rFonts w:ascii="Arial (Body)" w:hAnsi="Arial (Body)" w:cstheme="majorHAnsi"/>
                <w:b/>
                <w:color w:val="265A9A"/>
                <w:sz w:val="18"/>
                <w:szCs w:val="18"/>
              </w:rPr>
              <w:t>HTISC code</w:t>
            </w:r>
          </w:p>
        </w:tc>
        <w:tc>
          <w:tcPr>
            <w:tcW w:w="4338" w:type="pct"/>
            <w:tcBorders>
              <w:bottom w:val="single" w:sz="4" w:space="0" w:color="B3B3B3"/>
            </w:tcBorders>
            <w:shd w:val="clear" w:color="auto" w:fill="auto"/>
            <w:noWrap/>
            <w:vAlign w:val="bottom"/>
          </w:tcPr>
          <w:p w14:paraId="7FBBC5E9" w14:textId="77777777" w:rsidR="001445BE" w:rsidRPr="004D14C4" w:rsidRDefault="001445BE" w:rsidP="00A95929">
            <w:pPr>
              <w:spacing w:before="45" w:after="45"/>
              <w:ind w:left="57" w:right="108"/>
              <w:rPr>
                <w:rFonts w:ascii="Arial (Body)" w:hAnsi="Arial (Body)" w:cstheme="majorHAnsi"/>
                <w:b/>
                <w:color w:val="265A9A"/>
                <w:sz w:val="18"/>
                <w:szCs w:val="18"/>
              </w:rPr>
            </w:pPr>
            <w:r w:rsidRPr="004D14C4">
              <w:rPr>
                <w:rFonts w:ascii="Arial (Body)" w:hAnsi="Arial (Body)" w:cstheme="majorHAnsi"/>
                <w:b/>
                <w:color w:val="265A9A"/>
                <w:sz w:val="18"/>
                <w:szCs w:val="18"/>
              </w:rPr>
              <w:t>HTISC description</w:t>
            </w:r>
          </w:p>
        </w:tc>
      </w:tr>
      <w:tr w:rsidR="001445BE" w:rsidRPr="004D14C4" w14:paraId="3E0F6680" w14:textId="77777777" w:rsidTr="009A073A">
        <w:trPr>
          <w:trHeight w:val="290"/>
        </w:trPr>
        <w:tc>
          <w:tcPr>
            <w:tcW w:w="662" w:type="pct"/>
            <w:tcBorders>
              <w:top w:val="single" w:sz="4" w:space="0" w:color="B3B3B3"/>
              <w:bottom w:val="nil"/>
            </w:tcBorders>
            <w:shd w:val="clear" w:color="auto" w:fill="F2F2F2"/>
            <w:noWrap/>
          </w:tcPr>
          <w:p w14:paraId="7ACBFB05" w14:textId="77777777" w:rsidR="001445BE" w:rsidRPr="004D14C4" w:rsidRDefault="001445BE" w:rsidP="00A95929">
            <w:pPr>
              <w:spacing w:before="45" w:after="45"/>
              <w:ind w:left="57" w:right="108"/>
              <w:rPr>
                <w:rFonts w:ascii="Arial (Body)" w:hAnsi="Arial (Body)" w:cstheme="majorHAnsi"/>
                <w:bCs/>
                <w:sz w:val="18"/>
                <w:szCs w:val="18"/>
              </w:rPr>
            </w:pPr>
            <w:r w:rsidRPr="004D14C4">
              <w:rPr>
                <w:rFonts w:ascii="Arial (Body)" w:hAnsi="Arial (Body)" w:cstheme="majorHAnsi"/>
                <w:bCs/>
                <w:sz w:val="18"/>
                <w:szCs w:val="18"/>
              </w:rPr>
              <w:t>39262029</w:t>
            </w:r>
          </w:p>
        </w:tc>
        <w:tc>
          <w:tcPr>
            <w:tcW w:w="4338" w:type="pct"/>
            <w:tcBorders>
              <w:top w:val="single" w:sz="4" w:space="0" w:color="B3B3B3"/>
              <w:bottom w:val="nil"/>
            </w:tcBorders>
            <w:shd w:val="clear" w:color="auto" w:fill="F2F2F2"/>
            <w:noWrap/>
          </w:tcPr>
          <w:p w14:paraId="7E69DB4F" w14:textId="77777777" w:rsidR="001445BE" w:rsidRPr="004D14C4" w:rsidRDefault="001445BE" w:rsidP="00A95929">
            <w:pPr>
              <w:spacing w:before="45" w:after="45"/>
              <w:ind w:left="57" w:right="108"/>
              <w:rPr>
                <w:rFonts w:ascii="Arial (Body)" w:hAnsi="Arial (Body)" w:cstheme="majorHAnsi"/>
                <w:color w:val="000000"/>
                <w:sz w:val="18"/>
                <w:szCs w:val="18"/>
              </w:rPr>
            </w:pPr>
            <w:r w:rsidRPr="004D14C4">
              <w:rPr>
                <w:rFonts w:ascii="Arial (Body)" w:hAnsi="Arial (Body)" w:cstheme="majorHAnsi"/>
                <w:color w:val="000000"/>
                <w:sz w:val="18"/>
                <w:szCs w:val="18"/>
              </w:rPr>
              <w:t>Garments, of plastics or of other materials of HS 3901 to HS 3914 (</w:t>
            </w:r>
            <w:r>
              <w:rPr>
                <w:rFonts w:ascii="Arial (Body)" w:hAnsi="Arial (Body)" w:cstheme="majorHAnsi"/>
                <w:color w:val="000000"/>
                <w:sz w:val="18"/>
                <w:szCs w:val="18"/>
              </w:rPr>
              <w:t>excluding</w:t>
            </w:r>
            <w:r w:rsidRPr="004D14C4">
              <w:rPr>
                <w:rFonts w:ascii="Arial (Body)" w:hAnsi="Arial (Body)" w:cstheme="majorHAnsi"/>
                <w:color w:val="000000"/>
                <w:sz w:val="18"/>
                <w:szCs w:val="18"/>
              </w:rPr>
              <w:t xml:space="preserve"> corset busks; </w:t>
            </w:r>
            <w:r>
              <w:rPr>
                <w:rFonts w:ascii="Arial (Body)" w:hAnsi="Arial (Body)" w:cstheme="majorHAnsi"/>
                <w:color w:val="000000"/>
                <w:sz w:val="18"/>
                <w:szCs w:val="18"/>
              </w:rPr>
              <w:t>and</w:t>
            </w:r>
            <w:r w:rsidRPr="004D14C4">
              <w:rPr>
                <w:rFonts w:ascii="Arial (Body)" w:hAnsi="Arial (Body)" w:cstheme="majorHAnsi"/>
                <w:color w:val="000000"/>
                <w:sz w:val="18"/>
                <w:szCs w:val="18"/>
              </w:rPr>
              <w:t xml:space="preserve"> anti-radiation suits, anti-contamination suits </w:t>
            </w:r>
            <w:r>
              <w:rPr>
                <w:rFonts w:ascii="Arial (Body)" w:hAnsi="Arial (Body)" w:cstheme="majorHAnsi"/>
                <w:color w:val="000000"/>
                <w:sz w:val="18"/>
                <w:szCs w:val="18"/>
              </w:rPr>
              <w:t>and</w:t>
            </w:r>
            <w:r w:rsidRPr="004D14C4">
              <w:rPr>
                <w:rFonts w:ascii="Arial (Body)" w:hAnsi="Arial (Body)" w:cstheme="majorHAnsi"/>
                <w:color w:val="000000"/>
                <w:sz w:val="18"/>
                <w:szCs w:val="18"/>
              </w:rPr>
              <w:t xml:space="preserve"> similar protective garments; </w:t>
            </w:r>
            <w:r>
              <w:rPr>
                <w:rFonts w:ascii="Arial (Body)" w:hAnsi="Arial (Body)" w:cstheme="majorHAnsi"/>
                <w:color w:val="000000"/>
                <w:sz w:val="18"/>
                <w:szCs w:val="18"/>
              </w:rPr>
              <w:t>and</w:t>
            </w:r>
            <w:r w:rsidRPr="004D14C4">
              <w:rPr>
                <w:rFonts w:ascii="Arial (Body)" w:hAnsi="Arial (Body)" w:cstheme="majorHAnsi"/>
                <w:color w:val="000000"/>
                <w:sz w:val="18"/>
                <w:szCs w:val="18"/>
              </w:rPr>
              <w:t xml:space="preserve"> goods of HS 9619)</w:t>
            </w:r>
          </w:p>
        </w:tc>
      </w:tr>
      <w:tr w:rsidR="001445BE" w:rsidRPr="004D14C4" w14:paraId="6E249CC6" w14:textId="77777777" w:rsidTr="009A073A">
        <w:trPr>
          <w:trHeight w:val="290"/>
        </w:trPr>
        <w:tc>
          <w:tcPr>
            <w:tcW w:w="662" w:type="pct"/>
            <w:tcBorders>
              <w:top w:val="nil"/>
              <w:bottom w:val="nil"/>
            </w:tcBorders>
            <w:shd w:val="clear" w:color="auto" w:fill="auto"/>
            <w:noWrap/>
            <w:hideMark/>
          </w:tcPr>
          <w:p w14:paraId="6FDC1FA1" w14:textId="77777777" w:rsidR="001445BE" w:rsidRPr="004D14C4" w:rsidRDefault="001445BE" w:rsidP="00A95929">
            <w:pPr>
              <w:spacing w:before="45" w:after="45"/>
              <w:ind w:left="57" w:right="108"/>
              <w:rPr>
                <w:rFonts w:ascii="Arial (Body)" w:hAnsi="Arial (Body)" w:cstheme="majorHAnsi"/>
                <w:bCs/>
                <w:sz w:val="18"/>
                <w:szCs w:val="18"/>
              </w:rPr>
            </w:pPr>
            <w:r w:rsidRPr="004D14C4">
              <w:rPr>
                <w:rFonts w:ascii="Arial (Body)" w:hAnsi="Arial (Body)" w:cstheme="majorHAnsi"/>
                <w:bCs/>
                <w:sz w:val="18"/>
                <w:szCs w:val="18"/>
              </w:rPr>
              <w:t>39262090</w:t>
            </w:r>
          </w:p>
        </w:tc>
        <w:tc>
          <w:tcPr>
            <w:tcW w:w="4338" w:type="pct"/>
            <w:tcBorders>
              <w:top w:val="nil"/>
              <w:bottom w:val="nil"/>
            </w:tcBorders>
            <w:shd w:val="clear" w:color="auto" w:fill="auto"/>
            <w:noWrap/>
            <w:hideMark/>
          </w:tcPr>
          <w:p w14:paraId="6AB6493D" w14:textId="77777777" w:rsidR="001445BE" w:rsidRPr="004D14C4" w:rsidRDefault="001445BE" w:rsidP="00A95929">
            <w:pPr>
              <w:spacing w:before="45" w:after="45"/>
              <w:ind w:left="57" w:right="108"/>
              <w:rPr>
                <w:rFonts w:ascii="Arial (Body)" w:hAnsi="Arial (Body)" w:cstheme="majorHAnsi"/>
                <w:color w:val="000000"/>
                <w:sz w:val="18"/>
                <w:szCs w:val="18"/>
              </w:rPr>
            </w:pPr>
            <w:r w:rsidRPr="004D14C4">
              <w:rPr>
                <w:rFonts w:ascii="Arial (Body)" w:hAnsi="Arial (Body)" w:cstheme="majorHAnsi"/>
                <w:color w:val="000000"/>
                <w:sz w:val="18"/>
                <w:szCs w:val="18"/>
              </w:rPr>
              <w:t xml:space="preserve">Articles of apparel </w:t>
            </w:r>
            <w:r>
              <w:rPr>
                <w:rFonts w:ascii="Arial (Body)" w:hAnsi="Arial (Body)" w:cstheme="majorHAnsi"/>
                <w:color w:val="000000"/>
                <w:sz w:val="18"/>
                <w:szCs w:val="18"/>
              </w:rPr>
              <w:t>and</w:t>
            </w:r>
            <w:r w:rsidRPr="004D14C4">
              <w:rPr>
                <w:rFonts w:ascii="Arial (Body)" w:hAnsi="Arial (Body)" w:cstheme="majorHAnsi"/>
                <w:color w:val="000000"/>
                <w:sz w:val="18"/>
                <w:szCs w:val="18"/>
              </w:rPr>
              <w:t xml:space="preserve"> clothing accessories (incl</w:t>
            </w:r>
            <w:r>
              <w:rPr>
                <w:rFonts w:ascii="Arial (Body)" w:hAnsi="Arial (Body)" w:cstheme="majorHAnsi"/>
                <w:color w:val="000000"/>
                <w:sz w:val="18"/>
                <w:szCs w:val="18"/>
              </w:rPr>
              <w:t>uding</w:t>
            </w:r>
            <w:r w:rsidRPr="004D14C4">
              <w:rPr>
                <w:rFonts w:ascii="Arial (Body)" w:hAnsi="Arial (Body)" w:cstheme="majorHAnsi"/>
                <w:color w:val="000000"/>
                <w:sz w:val="18"/>
                <w:szCs w:val="18"/>
              </w:rPr>
              <w:t xml:space="preserve"> gloves, mittens </w:t>
            </w:r>
            <w:r>
              <w:rPr>
                <w:rFonts w:ascii="Arial (Body)" w:hAnsi="Arial (Body)" w:cstheme="majorHAnsi"/>
                <w:color w:val="000000"/>
                <w:sz w:val="18"/>
                <w:szCs w:val="18"/>
              </w:rPr>
              <w:t>and</w:t>
            </w:r>
            <w:r w:rsidRPr="004D14C4">
              <w:rPr>
                <w:rFonts w:ascii="Arial (Body)" w:hAnsi="Arial (Body)" w:cstheme="majorHAnsi"/>
                <w:color w:val="000000"/>
                <w:sz w:val="18"/>
                <w:szCs w:val="18"/>
              </w:rPr>
              <w:t xml:space="preserve"> mitts) of plastics or of other materials of HS 3901 to 3914 (</w:t>
            </w:r>
            <w:r>
              <w:rPr>
                <w:rFonts w:ascii="Arial (Body)" w:hAnsi="Arial (Body)" w:cstheme="majorHAnsi"/>
                <w:color w:val="000000"/>
                <w:sz w:val="18"/>
                <w:szCs w:val="18"/>
              </w:rPr>
              <w:t>excluding</w:t>
            </w:r>
            <w:r w:rsidRPr="004D14C4">
              <w:rPr>
                <w:rFonts w:ascii="Arial (Body)" w:hAnsi="Arial (Body)" w:cstheme="majorHAnsi"/>
                <w:color w:val="000000"/>
                <w:sz w:val="18"/>
                <w:szCs w:val="18"/>
              </w:rPr>
              <w:t xml:space="preserve"> corset busks; garments; anti-radiation or anti-contamination suits &amp; sim protective garments; </w:t>
            </w:r>
            <w:r>
              <w:rPr>
                <w:rFonts w:ascii="Arial (Body)" w:hAnsi="Arial (Body)" w:cstheme="majorHAnsi"/>
                <w:color w:val="000000"/>
                <w:sz w:val="18"/>
                <w:szCs w:val="18"/>
              </w:rPr>
              <w:t>and</w:t>
            </w:r>
            <w:r w:rsidRPr="004D14C4">
              <w:rPr>
                <w:rFonts w:ascii="Arial (Body)" w:hAnsi="Arial (Body)" w:cstheme="majorHAnsi"/>
                <w:color w:val="000000"/>
                <w:sz w:val="18"/>
                <w:szCs w:val="18"/>
              </w:rPr>
              <w:t xml:space="preserve"> HS 9619)</w:t>
            </w:r>
          </w:p>
        </w:tc>
      </w:tr>
      <w:tr w:rsidR="001445BE" w:rsidRPr="004D14C4" w14:paraId="6ACD5017" w14:textId="77777777" w:rsidTr="009A073A">
        <w:trPr>
          <w:trHeight w:val="290"/>
        </w:trPr>
        <w:tc>
          <w:tcPr>
            <w:tcW w:w="662" w:type="pct"/>
            <w:tcBorders>
              <w:bottom w:val="nil"/>
            </w:tcBorders>
            <w:shd w:val="clear" w:color="auto" w:fill="F2F2F2"/>
            <w:noWrap/>
            <w:hideMark/>
          </w:tcPr>
          <w:p w14:paraId="0D9F3C30" w14:textId="77777777" w:rsidR="001445BE" w:rsidRPr="004D14C4" w:rsidRDefault="001445BE" w:rsidP="00A95929">
            <w:pPr>
              <w:spacing w:before="45" w:after="45"/>
              <w:ind w:left="57" w:right="108"/>
              <w:rPr>
                <w:rFonts w:ascii="Arial (Body)" w:hAnsi="Arial (Body)" w:cstheme="majorHAnsi"/>
                <w:bCs/>
                <w:sz w:val="18"/>
                <w:szCs w:val="18"/>
              </w:rPr>
            </w:pPr>
            <w:r w:rsidRPr="004D14C4">
              <w:rPr>
                <w:rFonts w:ascii="Arial (Body)" w:hAnsi="Arial (Body)" w:cstheme="majorHAnsi"/>
                <w:bCs/>
                <w:sz w:val="18"/>
                <w:szCs w:val="18"/>
              </w:rPr>
              <w:t>49090000</w:t>
            </w:r>
          </w:p>
        </w:tc>
        <w:tc>
          <w:tcPr>
            <w:tcW w:w="4338" w:type="pct"/>
            <w:tcBorders>
              <w:bottom w:val="nil"/>
            </w:tcBorders>
            <w:shd w:val="clear" w:color="auto" w:fill="F2F2F2"/>
            <w:noWrap/>
            <w:hideMark/>
          </w:tcPr>
          <w:p w14:paraId="30D4B26A" w14:textId="77777777" w:rsidR="001445BE" w:rsidRPr="004D14C4" w:rsidRDefault="001445BE" w:rsidP="00A95929">
            <w:pPr>
              <w:spacing w:before="45" w:after="45"/>
              <w:ind w:left="57" w:right="108"/>
              <w:rPr>
                <w:rFonts w:ascii="Arial (Body)" w:hAnsi="Arial (Body)" w:cstheme="majorHAnsi"/>
                <w:color w:val="000000"/>
                <w:sz w:val="18"/>
                <w:szCs w:val="18"/>
              </w:rPr>
            </w:pPr>
            <w:r w:rsidRPr="004D14C4">
              <w:rPr>
                <w:rFonts w:ascii="Arial (Body)" w:hAnsi="Arial (Body)" w:cstheme="majorHAnsi"/>
                <w:color w:val="000000"/>
                <w:sz w:val="18"/>
                <w:szCs w:val="18"/>
              </w:rPr>
              <w:t xml:space="preserve">Printed postcards, personal greeting cards, message </w:t>
            </w:r>
            <w:r>
              <w:rPr>
                <w:rFonts w:ascii="Arial (Body)" w:hAnsi="Arial (Body)" w:cstheme="majorHAnsi"/>
                <w:color w:val="000000"/>
                <w:sz w:val="18"/>
                <w:szCs w:val="18"/>
              </w:rPr>
              <w:t>and</w:t>
            </w:r>
            <w:r w:rsidRPr="004D14C4">
              <w:rPr>
                <w:rFonts w:ascii="Arial (Body)" w:hAnsi="Arial (Body)" w:cstheme="majorHAnsi"/>
                <w:color w:val="000000"/>
                <w:sz w:val="18"/>
                <w:szCs w:val="18"/>
              </w:rPr>
              <w:t xml:space="preserve"> announcement cards, </w:t>
            </w:r>
            <w:proofErr w:type="gramStart"/>
            <w:r w:rsidRPr="004D14C4">
              <w:rPr>
                <w:rFonts w:ascii="Arial (Body)" w:hAnsi="Arial (Body)" w:cstheme="majorHAnsi"/>
                <w:color w:val="000000"/>
                <w:sz w:val="18"/>
                <w:szCs w:val="18"/>
              </w:rPr>
              <w:t>whether or not</w:t>
            </w:r>
            <w:proofErr w:type="gramEnd"/>
            <w:r w:rsidRPr="004D14C4">
              <w:rPr>
                <w:rFonts w:ascii="Arial (Body)" w:hAnsi="Arial (Body)" w:cstheme="majorHAnsi"/>
                <w:color w:val="000000"/>
                <w:sz w:val="18"/>
                <w:szCs w:val="18"/>
              </w:rPr>
              <w:t xml:space="preserve"> illustrated</w:t>
            </w:r>
          </w:p>
        </w:tc>
      </w:tr>
      <w:tr w:rsidR="001445BE" w:rsidRPr="004D14C4" w14:paraId="17FA96FE" w14:textId="77777777" w:rsidTr="009A073A">
        <w:trPr>
          <w:trHeight w:val="290"/>
        </w:trPr>
        <w:tc>
          <w:tcPr>
            <w:tcW w:w="662" w:type="pct"/>
            <w:tcBorders>
              <w:top w:val="nil"/>
              <w:bottom w:val="nil"/>
            </w:tcBorders>
            <w:shd w:val="clear" w:color="auto" w:fill="auto"/>
            <w:noWrap/>
            <w:hideMark/>
          </w:tcPr>
          <w:p w14:paraId="61867C69" w14:textId="77777777" w:rsidR="001445BE" w:rsidRPr="004D14C4" w:rsidRDefault="001445BE" w:rsidP="00A95929">
            <w:pPr>
              <w:spacing w:before="45" w:after="45"/>
              <w:ind w:left="57" w:right="108"/>
              <w:rPr>
                <w:rFonts w:ascii="Arial (Body)" w:hAnsi="Arial (Body)" w:cstheme="majorHAnsi"/>
                <w:bCs/>
                <w:sz w:val="18"/>
                <w:szCs w:val="18"/>
              </w:rPr>
            </w:pPr>
            <w:r w:rsidRPr="004D14C4">
              <w:rPr>
                <w:rFonts w:ascii="Arial (Body)" w:hAnsi="Arial (Body)" w:cstheme="majorHAnsi"/>
                <w:bCs/>
                <w:sz w:val="18"/>
                <w:szCs w:val="18"/>
              </w:rPr>
              <w:t>61159610</w:t>
            </w:r>
          </w:p>
        </w:tc>
        <w:tc>
          <w:tcPr>
            <w:tcW w:w="4338" w:type="pct"/>
            <w:tcBorders>
              <w:top w:val="nil"/>
              <w:bottom w:val="nil"/>
            </w:tcBorders>
            <w:shd w:val="clear" w:color="auto" w:fill="auto"/>
            <w:noWrap/>
            <w:hideMark/>
          </w:tcPr>
          <w:p w14:paraId="7F5FC44C" w14:textId="77777777" w:rsidR="001445BE" w:rsidRPr="004D14C4" w:rsidRDefault="001445BE" w:rsidP="00A95929">
            <w:pPr>
              <w:spacing w:before="45" w:after="45"/>
              <w:ind w:left="57" w:right="108"/>
              <w:rPr>
                <w:rFonts w:ascii="Arial (Body)" w:hAnsi="Arial (Body)" w:cstheme="majorHAnsi"/>
                <w:color w:val="000000"/>
                <w:sz w:val="18"/>
                <w:szCs w:val="18"/>
              </w:rPr>
            </w:pPr>
            <w:r w:rsidRPr="004D14C4">
              <w:rPr>
                <w:rFonts w:ascii="Arial (Body)" w:hAnsi="Arial (Body)" w:cstheme="majorHAnsi"/>
                <w:color w:val="000000"/>
                <w:sz w:val="18"/>
                <w:szCs w:val="18"/>
              </w:rPr>
              <w:t xml:space="preserve">Socks, ankle-socks, </w:t>
            </w:r>
            <w:proofErr w:type="spellStart"/>
            <w:r w:rsidRPr="004D14C4">
              <w:rPr>
                <w:rFonts w:ascii="Arial (Body)" w:hAnsi="Arial (Body)" w:cstheme="majorHAnsi"/>
                <w:color w:val="000000"/>
                <w:sz w:val="18"/>
                <w:szCs w:val="18"/>
              </w:rPr>
              <w:t>sockettes</w:t>
            </w:r>
            <w:proofErr w:type="spellEnd"/>
            <w:r w:rsidRPr="004D14C4">
              <w:rPr>
                <w:rFonts w:ascii="Arial (Body)" w:hAnsi="Arial (Body)" w:cstheme="majorHAnsi"/>
                <w:color w:val="000000"/>
                <w:sz w:val="18"/>
                <w:szCs w:val="18"/>
              </w:rPr>
              <w:t xml:space="preserve"> </w:t>
            </w:r>
            <w:r>
              <w:rPr>
                <w:rFonts w:ascii="Arial (Body)" w:hAnsi="Arial (Body)" w:cstheme="majorHAnsi"/>
                <w:color w:val="000000"/>
                <w:sz w:val="18"/>
                <w:szCs w:val="18"/>
              </w:rPr>
              <w:t>and</w:t>
            </w:r>
            <w:r w:rsidRPr="004D14C4">
              <w:rPr>
                <w:rFonts w:ascii="Arial (Body)" w:hAnsi="Arial (Body)" w:cstheme="majorHAnsi"/>
                <w:color w:val="000000"/>
                <w:sz w:val="18"/>
                <w:szCs w:val="18"/>
              </w:rPr>
              <w:t xml:space="preserve"> the like knitted or crocheted, of synthetic fibres (excl. graduated compression hosiery)</w:t>
            </w:r>
          </w:p>
        </w:tc>
      </w:tr>
      <w:tr w:rsidR="001445BE" w:rsidRPr="004D14C4" w14:paraId="50D5406E" w14:textId="77777777" w:rsidTr="009A073A">
        <w:trPr>
          <w:trHeight w:val="290"/>
        </w:trPr>
        <w:tc>
          <w:tcPr>
            <w:tcW w:w="662" w:type="pct"/>
            <w:tcBorders>
              <w:bottom w:val="nil"/>
            </w:tcBorders>
            <w:shd w:val="clear" w:color="auto" w:fill="F2F2F2"/>
            <w:noWrap/>
            <w:hideMark/>
          </w:tcPr>
          <w:p w14:paraId="037F39A9" w14:textId="77777777" w:rsidR="001445BE" w:rsidRPr="004D14C4" w:rsidRDefault="001445BE" w:rsidP="00A95929">
            <w:pPr>
              <w:spacing w:before="45" w:after="45"/>
              <w:ind w:left="57" w:right="108"/>
              <w:rPr>
                <w:rFonts w:ascii="Arial (Body)" w:hAnsi="Arial (Body)" w:cstheme="majorHAnsi"/>
                <w:bCs/>
                <w:sz w:val="18"/>
                <w:szCs w:val="18"/>
              </w:rPr>
            </w:pPr>
            <w:r w:rsidRPr="004D14C4">
              <w:rPr>
                <w:rFonts w:ascii="Arial (Body)" w:hAnsi="Arial (Body)" w:cstheme="majorHAnsi"/>
                <w:bCs/>
                <w:sz w:val="18"/>
                <w:szCs w:val="18"/>
              </w:rPr>
              <w:t>64029990</w:t>
            </w:r>
          </w:p>
        </w:tc>
        <w:tc>
          <w:tcPr>
            <w:tcW w:w="4338" w:type="pct"/>
            <w:tcBorders>
              <w:bottom w:val="nil"/>
            </w:tcBorders>
            <w:shd w:val="clear" w:color="auto" w:fill="F2F2F2"/>
            <w:noWrap/>
            <w:hideMark/>
          </w:tcPr>
          <w:p w14:paraId="42D3C264" w14:textId="77777777" w:rsidR="001445BE" w:rsidRPr="004D14C4" w:rsidRDefault="001445BE" w:rsidP="00A95929">
            <w:pPr>
              <w:spacing w:before="45" w:after="45"/>
              <w:ind w:left="57" w:right="108"/>
              <w:rPr>
                <w:rFonts w:ascii="Arial (Body)" w:hAnsi="Arial (Body)" w:cstheme="majorHAnsi"/>
                <w:color w:val="000000"/>
                <w:sz w:val="18"/>
                <w:szCs w:val="18"/>
              </w:rPr>
            </w:pPr>
            <w:r w:rsidRPr="004D14C4">
              <w:rPr>
                <w:rFonts w:ascii="Arial (Body)" w:hAnsi="Arial (Body)" w:cstheme="majorHAnsi"/>
                <w:color w:val="000000"/>
                <w:sz w:val="18"/>
                <w:szCs w:val="18"/>
              </w:rPr>
              <w:t xml:space="preserve">Footwear, with outer soles </w:t>
            </w:r>
            <w:r>
              <w:rPr>
                <w:rFonts w:ascii="Arial (Body)" w:hAnsi="Arial (Body)" w:cstheme="majorHAnsi"/>
                <w:color w:val="000000"/>
                <w:sz w:val="18"/>
                <w:szCs w:val="18"/>
              </w:rPr>
              <w:t>and</w:t>
            </w:r>
            <w:r w:rsidRPr="004D14C4">
              <w:rPr>
                <w:rFonts w:ascii="Arial (Body)" w:hAnsi="Arial (Body)" w:cstheme="majorHAnsi"/>
                <w:color w:val="000000"/>
                <w:sz w:val="18"/>
                <w:szCs w:val="18"/>
              </w:rPr>
              <w:t xml:space="preserve"> uppers of rubber or plastic (</w:t>
            </w:r>
            <w:r>
              <w:rPr>
                <w:rFonts w:ascii="Arial (Body)" w:hAnsi="Arial (Body)" w:cstheme="majorHAnsi"/>
                <w:color w:val="000000"/>
                <w:sz w:val="18"/>
                <w:szCs w:val="18"/>
              </w:rPr>
              <w:t>excluding</w:t>
            </w:r>
            <w:r w:rsidRPr="004D14C4">
              <w:rPr>
                <w:rFonts w:ascii="Arial (Body)" w:hAnsi="Arial (Body)" w:cstheme="majorHAnsi"/>
                <w:color w:val="000000"/>
                <w:sz w:val="18"/>
                <w:szCs w:val="18"/>
              </w:rPr>
              <w:t xml:space="preserve"> covering the ankle, metal </w:t>
            </w:r>
            <w:proofErr w:type="gramStart"/>
            <w:r w:rsidRPr="004D14C4">
              <w:rPr>
                <w:rFonts w:ascii="Arial (Body)" w:hAnsi="Arial (Body)" w:cstheme="majorHAnsi"/>
                <w:color w:val="000000"/>
                <w:sz w:val="18"/>
                <w:szCs w:val="18"/>
              </w:rPr>
              <w:t>toe-caps</w:t>
            </w:r>
            <w:proofErr w:type="gramEnd"/>
            <w:r w:rsidRPr="004D14C4">
              <w:rPr>
                <w:rFonts w:ascii="Arial (Body)" w:hAnsi="Arial (Body)" w:cstheme="majorHAnsi"/>
                <w:color w:val="000000"/>
                <w:sz w:val="18"/>
                <w:szCs w:val="18"/>
              </w:rPr>
              <w:t>, thongs, waterproof, for sport, diving etc) not exceeding size 1, 2nd series</w:t>
            </w:r>
          </w:p>
        </w:tc>
      </w:tr>
      <w:tr w:rsidR="001445BE" w:rsidRPr="004D14C4" w14:paraId="73D099DB" w14:textId="77777777" w:rsidTr="009A073A">
        <w:trPr>
          <w:trHeight w:val="290"/>
        </w:trPr>
        <w:tc>
          <w:tcPr>
            <w:tcW w:w="662" w:type="pct"/>
            <w:tcBorders>
              <w:top w:val="nil"/>
              <w:bottom w:val="nil"/>
            </w:tcBorders>
            <w:shd w:val="clear" w:color="auto" w:fill="auto"/>
            <w:noWrap/>
            <w:hideMark/>
          </w:tcPr>
          <w:p w14:paraId="2015AE74" w14:textId="77777777" w:rsidR="001445BE" w:rsidRPr="004D14C4" w:rsidRDefault="001445BE" w:rsidP="00A95929">
            <w:pPr>
              <w:spacing w:before="45" w:after="45"/>
              <w:ind w:left="57" w:right="108"/>
              <w:rPr>
                <w:rFonts w:ascii="Arial (Body)" w:hAnsi="Arial (Body)" w:cstheme="majorHAnsi"/>
                <w:bCs/>
                <w:sz w:val="18"/>
                <w:szCs w:val="18"/>
              </w:rPr>
            </w:pPr>
            <w:r w:rsidRPr="004D14C4">
              <w:rPr>
                <w:rFonts w:ascii="Arial (Body)" w:hAnsi="Arial (Body)" w:cstheme="majorHAnsi"/>
                <w:bCs/>
                <w:sz w:val="18"/>
                <w:szCs w:val="18"/>
              </w:rPr>
              <w:t>84713000</w:t>
            </w:r>
          </w:p>
        </w:tc>
        <w:tc>
          <w:tcPr>
            <w:tcW w:w="4338" w:type="pct"/>
            <w:tcBorders>
              <w:top w:val="nil"/>
              <w:bottom w:val="nil"/>
            </w:tcBorders>
            <w:shd w:val="clear" w:color="auto" w:fill="auto"/>
            <w:noWrap/>
            <w:hideMark/>
          </w:tcPr>
          <w:p w14:paraId="7AD26098" w14:textId="77777777" w:rsidR="001445BE" w:rsidRPr="004D14C4" w:rsidRDefault="001445BE" w:rsidP="00A95929">
            <w:pPr>
              <w:spacing w:before="45" w:after="45"/>
              <w:ind w:left="57" w:right="108"/>
              <w:rPr>
                <w:rFonts w:ascii="Arial (Body)" w:hAnsi="Arial (Body)" w:cstheme="majorHAnsi"/>
                <w:color w:val="000000"/>
                <w:sz w:val="18"/>
                <w:szCs w:val="18"/>
              </w:rPr>
            </w:pPr>
            <w:r w:rsidRPr="004D14C4">
              <w:rPr>
                <w:rFonts w:ascii="Arial (Body)" w:hAnsi="Arial (Body)" w:cstheme="majorHAnsi"/>
                <w:color w:val="000000"/>
                <w:sz w:val="18"/>
                <w:szCs w:val="18"/>
              </w:rPr>
              <w:t xml:space="preserve">Portable automatic data processing machines, weighing not more than 10 kg consisting of at least a central processing unit, a keyboard </w:t>
            </w:r>
            <w:r>
              <w:rPr>
                <w:rFonts w:ascii="Arial (Body)" w:hAnsi="Arial (Body)" w:cstheme="majorHAnsi"/>
                <w:color w:val="000000"/>
                <w:sz w:val="18"/>
                <w:szCs w:val="18"/>
              </w:rPr>
              <w:t>and</w:t>
            </w:r>
            <w:r w:rsidRPr="004D14C4">
              <w:rPr>
                <w:rFonts w:ascii="Arial (Body)" w:hAnsi="Arial (Body)" w:cstheme="majorHAnsi"/>
                <w:color w:val="000000"/>
                <w:sz w:val="18"/>
                <w:szCs w:val="18"/>
              </w:rPr>
              <w:t xml:space="preserve"> a display</w:t>
            </w:r>
          </w:p>
        </w:tc>
      </w:tr>
      <w:tr w:rsidR="001445BE" w:rsidRPr="004D14C4" w14:paraId="31ABDFA9" w14:textId="77777777" w:rsidTr="009A073A">
        <w:trPr>
          <w:trHeight w:val="290"/>
        </w:trPr>
        <w:tc>
          <w:tcPr>
            <w:tcW w:w="662" w:type="pct"/>
            <w:tcBorders>
              <w:bottom w:val="nil"/>
            </w:tcBorders>
            <w:shd w:val="clear" w:color="auto" w:fill="F2F2F2"/>
            <w:noWrap/>
            <w:hideMark/>
          </w:tcPr>
          <w:p w14:paraId="24AB6377" w14:textId="77777777" w:rsidR="001445BE" w:rsidRPr="004D14C4" w:rsidRDefault="001445BE" w:rsidP="00A95929">
            <w:pPr>
              <w:spacing w:before="45" w:after="45"/>
              <w:ind w:left="57" w:right="108"/>
              <w:rPr>
                <w:rFonts w:ascii="Arial (Body)" w:hAnsi="Arial (Body)" w:cstheme="majorHAnsi"/>
                <w:bCs/>
                <w:sz w:val="18"/>
                <w:szCs w:val="18"/>
              </w:rPr>
            </w:pPr>
            <w:r w:rsidRPr="004D14C4">
              <w:rPr>
                <w:rFonts w:ascii="Arial (Body)" w:hAnsi="Arial (Body)" w:cstheme="majorHAnsi"/>
                <w:bCs/>
                <w:sz w:val="18"/>
                <w:szCs w:val="18"/>
              </w:rPr>
              <w:t>85131000</w:t>
            </w:r>
          </w:p>
        </w:tc>
        <w:tc>
          <w:tcPr>
            <w:tcW w:w="4338" w:type="pct"/>
            <w:tcBorders>
              <w:bottom w:val="nil"/>
            </w:tcBorders>
            <w:shd w:val="clear" w:color="auto" w:fill="F2F2F2"/>
            <w:noWrap/>
            <w:hideMark/>
          </w:tcPr>
          <w:p w14:paraId="5E139E47" w14:textId="77777777" w:rsidR="001445BE" w:rsidRPr="004D14C4" w:rsidRDefault="001445BE" w:rsidP="00A95929">
            <w:pPr>
              <w:spacing w:before="45" w:after="45"/>
              <w:ind w:left="57" w:right="108"/>
              <w:rPr>
                <w:rFonts w:ascii="Arial (Body)" w:hAnsi="Arial (Body)" w:cstheme="majorHAnsi"/>
                <w:color w:val="000000"/>
                <w:sz w:val="18"/>
                <w:szCs w:val="18"/>
              </w:rPr>
            </w:pPr>
            <w:r w:rsidRPr="004D14C4">
              <w:rPr>
                <w:rFonts w:ascii="Arial (Body)" w:hAnsi="Arial (Body)" w:cstheme="majorHAnsi"/>
                <w:color w:val="000000"/>
                <w:sz w:val="18"/>
                <w:szCs w:val="18"/>
              </w:rPr>
              <w:t>Portable electric lamps designed to function by their own source of energy (</w:t>
            </w:r>
            <w:proofErr w:type="gramStart"/>
            <w:r w:rsidRPr="004D14C4">
              <w:rPr>
                <w:rFonts w:ascii="Arial (Body)" w:hAnsi="Arial (Body)" w:cstheme="majorHAnsi"/>
                <w:color w:val="000000"/>
                <w:sz w:val="18"/>
                <w:szCs w:val="18"/>
              </w:rPr>
              <w:t>e</w:t>
            </w:r>
            <w:r>
              <w:rPr>
                <w:rFonts w:ascii="Arial (Body)" w:hAnsi="Arial (Body)" w:cstheme="majorHAnsi"/>
                <w:color w:val="000000"/>
                <w:sz w:val="18"/>
                <w:szCs w:val="18"/>
              </w:rPr>
              <w:t>.</w:t>
            </w:r>
            <w:r w:rsidRPr="004D14C4">
              <w:rPr>
                <w:rFonts w:ascii="Arial (Body)" w:hAnsi="Arial (Body)" w:cstheme="majorHAnsi"/>
                <w:color w:val="000000"/>
                <w:sz w:val="18"/>
                <w:szCs w:val="18"/>
              </w:rPr>
              <w:t>g</w:t>
            </w:r>
            <w:r>
              <w:rPr>
                <w:rFonts w:ascii="Arial (Body)" w:hAnsi="Arial (Body)" w:cstheme="majorHAnsi"/>
                <w:color w:val="000000"/>
                <w:sz w:val="18"/>
                <w:szCs w:val="18"/>
              </w:rPr>
              <w:t>.</w:t>
            </w:r>
            <w:proofErr w:type="gramEnd"/>
            <w:r w:rsidRPr="004D14C4">
              <w:rPr>
                <w:rFonts w:ascii="Arial (Body)" w:hAnsi="Arial (Body)" w:cstheme="majorHAnsi"/>
                <w:color w:val="000000"/>
                <w:sz w:val="18"/>
                <w:szCs w:val="18"/>
              </w:rPr>
              <w:t xml:space="preserve"> dry batteries, accumulators, magnetos) (</w:t>
            </w:r>
            <w:r>
              <w:rPr>
                <w:rFonts w:ascii="Arial (Body)" w:hAnsi="Arial (Body)" w:cstheme="majorHAnsi"/>
                <w:color w:val="000000"/>
                <w:sz w:val="18"/>
                <w:szCs w:val="18"/>
              </w:rPr>
              <w:t>excluding</w:t>
            </w:r>
            <w:r w:rsidRPr="004D14C4">
              <w:rPr>
                <w:rFonts w:ascii="Arial (Body)" w:hAnsi="Arial (Body)" w:cstheme="majorHAnsi"/>
                <w:color w:val="000000"/>
                <w:sz w:val="18"/>
                <w:szCs w:val="18"/>
              </w:rPr>
              <w:t xml:space="preserve"> lighting equipment of 8512)</w:t>
            </w:r>
          </w:p>
        </w:tc>
      </w:tr>
      <w:tr w:rsidR="001445BE" w:rsidRPr="004D14C4" w14:paraId="2018A305" w14:textId="77777777" w:rsidTr="009A073A">
        <w:trPr>
          <w:trHeight w:val="290"/>
        </w:trPr>
        <w:tc>
          <w:tcPr>
            <w:tcW w:w="662" w:type="pct"/>
            <w:tcBorders>
              <w:top w:val="nil"/>
              <w:bottom w:val="nil"/>
            </w:tcBorders>
            <w:shd w:val="clear" w:color="auto" w:fill="auto"/>
            <w:noWrap/>
            <w:hideMark/>
          </w:tcPr>
          <w:p w14:paraId="29B03661" w14:textId="77777777" w:rsidR="001445BE" w:rsidRPr="004D14C4" w:rsidRDefault="001445BE" w:rsidP="00A95929">
            <w:pPr>
              <w:spacing w:before="45" w:after="45"/>
              <w:ind w:left="57" w:right="108"/>
              <w:rPr>
                <w:rFonts w:ascii="Arial (Body)" w:hAnsi="Arial (Body)" w:cstheme="majorHAnsi"/>
                <w:bCs/>
                <w:sz w:val="18"/>
                <w:szCs w:val="18"/>
              </w:rPr>
            </w:pPr>
            <w:r w:rsidRPr="004D14C4">
              <w:rPr>
                <w:rFonts w:ascii="Arial (Body)" w:hAnsi="Arial (Body)" w:cstheme="majorHAnsi"/>
                <w:bCs/>
                <w:sz w:val="18"/>
                <w:szCs w:val="18"/>
              </w:rPr>
              <w:t>85285200</w:t>
            </w:r>
          </w:p>
        </w:tc>
        <w:tc>
          <w:tcPr>
            <w:tcW w:w="4338" w:type="pct"/>
            <w:tcBorders>
              <w:top w:val="nil"/>
              <w:bottom w:val="nil"/>
            </w:tcBorders>
            <w:shd w:val="clear" w:color="auto" w:fill="auto"/>
            <w:noWrap/>
            <w:hideMark/>
          </w:tcPr>
          <w:p w14:paraId="6822F4DD" w14:textId="77777777" w:rsidR="001445BE" w:rsidRPr="004D14C4" w:rsidRDefault="001445BE" w:rsidP="00A95929">
            <w:pPr>
              <w:spacing w:before="45" w:after="45"/>
              <w:ind w:left="57" w:right="108"/>
              <w:rPr>
                <w:rFonts w:ascii="Arial (Body)" w:hAnsi="Arial (Body)" w:cstheme="majorHAnsi"/>
                <w:color w:val="000000"/>
                <w:sz w:val="18"/>
                <w:szCs w:val="18"/>
              </w:rPr>
            </w:pPr>
            <w:r w:rsidRPr="004D14C4">
              <w:rPr>
                <w:rFonts w:ascii="Arial (Body)" w:hAnsi="Arial (Body)" w:cstheme="majorHAnsi"/>
                <w:color w:val="000000"/>
                <w:sz w:val="18"/>
                <w:szCs w:val="18"/>
              </w:rPr>
              <w:t xml:space="preserve">Monitors, not incorporating television reception apparatus, capable of directly connecting to </w:t>
            </w:r>
            <w:r>
              <w:rPr>
                <w:rFonts w:ascii="Arial (Body)" w:hAnsi="Arial (Body)" w:cstheme="majorHAnsi"/>
                <w:color w:val="000000"/>
                <w:sz w:val="18"/>
                <w:szCs w:val="18"/>
              </w:rPr>
              <w:t>and</w:t>
            </w:r>
            <w:r w:rsidRPr="004D14C4">
              <w:rPr>
                <w:rFonts w:ascii="Arial (Body)" w:hAnsi="Arial (Body)" w:cstheme="majorHAnsi"/>
                <w:color w:val="000000"/>
                <w:sz w:val="18"/>
                <w:szCs w:val="18"/>
              </w:rPr>
              <w:t xml:space="preserve"> designed for use with an automatic data processing machine of heading 8471 (</w:t>
            </w:r>
            <w:r>
              <w:rPr>
                <w:rFonts w:ascii="Arial (Body)" w:hAnsi="Arial (Body)" w:cstheme="majorHAnsi"/>
                <w:color w:val="000000"/>
                <w:sz w:val="18"/>
                <w:szCs w:val="18"/>
              </w:rPr>
              <w:t>excluding</w:t>
            </w:r>
            <w:r w:rsidRPr="004D14C4">
              <w:rPr>
                <w:rFonts w:ascii="Arial (Body)" w:hAnsi="Arial (Body)" w:cstheme="majorHAnsi"/>
                <w:color w:val="000000"/>
                <w:sz w:val="18"/>
                <w:szCs w:val="18"/>
              </w:rPr>
              <w:t xml:space="preserve"> cathode-ray tube monitors)</w:t>
            </w:r>
          </w:p>
        </w:tc>
      </w:tr>
      <w:tr w:rsidR="001445BE" w:rsidRPr="004D14C4" w14:paraId="0E6E1AF5" w14:textId="77777777" w:rsidTr="009A073A">
        <w:trPr>
          <w:trHeight w:val="290"/>
        </w:trPr>
        <w:tc>
          <w:tcPr>
            <w:tcW w:w="662" w:type="pct"/>
            <w:tcBorders>
              <w:bottom w:val="single" w:sz="4" w:space="0" w:color="B3B3B3"/>
            </w:tcBorders>
            <w:shd w:val="clear" w:color="auto" w:fill="F2F2F2"/>
            <w:noWrap/>
            <w:hideMark/>
          </w:tcPr>
          <w:p w14:paraId="6C32BD66" w14:textId="77777777" w:rsidR="001445BE" w:rsidRPr="004D14C4" w:rsidRDefault="001445BE" w:rsidP="00A95929">
            <w:pPr>
              <w:spacing w:before="45" w:after="45"/>
              <w:ind w:left="57" w:right="108"/>
              <w:rPr>
                <w:rFonts w:ascii="Arial (Body)" w:hAnsi="Arial (Body)" w:cstheme="majorHAnsi"/>
                <w:bCs/>
                <w:sz w:val="18"/>
                <w:szCs w:val="18"/>
              </w:rPr>
            </w:pPr>
            <w:r w:rsidRPr="004D14C4">
              <w:rPr>
                <w:rFonts w:ascii="Arial (Body)" w:hAnsi="Arial (Body)" w:cstheme="majorHAnsi"/>
                <w:bCs/>
                <w:sz w:val="18"/>
                <w:szCs w:val="18"/>
              </w:rPr>
              <w:t>96039000</w:t>
            </w:r>
          </w:p>
        </w:tc>
        <w:tc>
          <w:tcPr>
            <w:tcW w:w="4338" w:type="pct"/>
            <w:tcBorders>
              <w:bottom w:val="single" w:sz="4" w:space="0" w:color="B3B3B3"/>
            </w:tcBorders>
            <w:shd w:val="clear" w:color="auto" w:fill="F2F2F2"/>
            <w:noWrap/>
            <w:hideMark/>
          </w:tcPr>
          <w:p w14:paraId="7198CFF0" w14:textId="77777777" w:rsidR="001445BE" w:rsidRPr="004D14C4" w:rsidRDefault="001445BE" w:rsidP="00A95929">
            <w:pPr>
              <w:spacing w:before="45" w:after="45"/>
              <w:ind w:left="57" w:right="108"/>
              <w:rPr>
                <w:rFonts w:ascii="Arial (Body)" w:hAnsi="Arial (Body)" w:cstheme="majorHAnsi"/>
                <w:color w:val="000000"/>
                <w:sz w:val="18"/>
                <w:szCs w:val="18"/>
              </w:rPr>
            </w:pPr>
            <w:r w:rsidRPr="004D14C4">
              <w:rPr>
                <w:rFonts w:ascii="Arial (Body)" w:hAnsi="Arial (Body)" w:cstheme="majorHAnsi"/>
                <w:color w:val="000000"/>
                <w:sz w:val="18"/>
                <w:szCs w:val="18"/>
              </w:rPr>
              <w:t>Brooms, brushes (</w:t>
            </w:r>
            <w:proofErr w:type="spellStart"/>
            <w:r>
              <w:rPr>
                <w:rFonts w:ascii="Arial (Body)" w:hAnsi="Arial (Body)" w:cstheme="majorHAnsi"/>
                <w:color w:val="000000"/>
                <w:sz w:val="18"/>
                <w:szCs w:val="18"/>
              </w:rPr>
              <w:t>exluding</w:t>
            </w:r>
            <w:proofErr w:type="spellEnd"/>
            <w:r w:rsidRPr="004D14C4">
              <w:rPr>
                <w:rFonts w:ascii="Arial (Body)" w:hAnsi="Arial (Body)" w:cstheme="majorHAnsi"/>
                <w:color w:val="000000"/>
                <w:sz w:val="18"/>
                <w:szCs w:val="18"/>
              </w:rPr>
              <w:t xml:space="preserve"> roller squeegees); hand operated; mops, feather dusters </w:t>
            </w:r>
            <w:r>
              <w:rPr>
                <w:rFonts w:ascii="Arial (Body)" w:hAnsi="Arial (Body)" w:cstheme="majorHAnsi"/>
                <w:color w:val="000000"/>
                <w:sz w:val="18"/>
                <w:szCs w:val="18"/>
              </w:rPr>
              <w:t>and</w:t>
            </w:r>
            <w:r w:rsidRPr="004D14C4">
              <w:rPr>
                <w:rFonts w:ascii="Arial (Body)" w:hAnsi="Arial (Body)" w:cstheme="majorHAnsi"/>
                <w:color w:val="000000"/>
                <w:sz w:val="18"/>
                <w:szCs w:val="18"/>
              </w:rPr>
              <w:t xml:space="preserve"> squeegees; mech floor sweepers, not motorised; prepared knots </w:t>
            </w:r>
            <w:r>
              <w:rPr>
                <w:rFonts w:ascii="Arial (Body)" w:hAnsi="Arial (Body)" w:cstheme="majorHAnsi"/>
                <w:color w:val="000000"/>
                <w:sz w:val="18"/>
                <w:szCs w:val="18"/>
              </w:rPr>
              <w:t>and</w:t>
            </w:r>
            <w:r w:rsidRPr="004D14C4">
              <w:rPr>
                <w:rFonts w:ascii="Arial (Body)" w:hAnsi="Arial (Body)" w:cstheme="majorHAnsi"/>
                <w:color w:val="000000"/>
                <w:sz w:val="18"/>
                <w:szCs w:val="18"/>
              </w:rPr>
              <w:t xml:space="preserve"> tufts for brooms or </w:t>
            </w:r>
            <w:proofErr w:type="spellStart"/>
            <w:r w:rsidRPr="004D14C4">
              <w:rPr>
                <w:rFonts w:ascii="Arial (Body)" w:hAnsi="Arial (Body)" w:cstheme="majorHAnsi"/>
                <w:color w:val="000000"/>
                <w:sz w:val="18"/>
                <w:szCs w:val="18"/>
              </w:rPr>
              <w:t>brushmaking</w:t>
            </w:r>
            <w:proofErr w:type="spellEnd"/>
          </w:p>
        </w:tc>
      </w:tr>
    </w:tbl>
    <w:p w14:paraId="310CEAB8" w14:textId="77777777" w:rsidR="001445BE" w:rsidRDefault="001445BE" w:rsidP="001445BE">
      <w:pPr>
        <w:pStyle w:val="Source"/>
      </w:pPr>
      <w:r>
        <w:t>Source</w:t>
      </w:r>
      <w:r w:rsidRPr="00167F06">
        <w:t xml:space="preserve">: </w:t>
      </w:r>
      <w:r>
        <w:t xml:space="preserve">ABS </w:t>
      </w:r>
      <w:r w:rsidRPr="00907C4A">
        <w:rPr>
          <w:szCs w:val="18"/>
        </w:rPr>
        <w:t>(</w:t>
      </w:r>
      <w:r w:rsidRPr="004D14C4">
        <w:rPr>
          <w:i/>
          <w:iCs/>
        </w:rPr>
        <w:t>Business Longitudinal Analysis Data Environment</w:t>
      </w:r>
      <w:r w:rsidRPr="005F217E">
        <w:t>, BLADE</w:t>
      </w:r>
      <w:r>
        <w:t>, Cat. no. </w:t>
      </w:r>
      <w:r w:rsidRPr="005F217E">
        <w:t>8178.0</w:t>
      </w:r>
      <w:r>
        <w:t xml:space="preserve">, </w:t>
      </w:r>
      <w:r w:rsidRPr="00E764A2">
        <w:t>Microdata</w:t>
      </w:r>
      <w:r w:rsidRPr="00907C4A">
        <w:rPr>
          <w:rFonts w:cs="Arial"/>
          <w:szCs w:val="18"/>
        </w:rPr>
        <w:t>)</w:t>
      </w:r>
      <w:r>
        <w:t>.</w:t>
      </w:r>
    </w:p>
    <w:p w14:paraId="579553C8" w14:textId="77777777" w:rsidR="001445BE" w:rsidRDefault="001445BE" w:rsidP="009A073A">
      <w:pPr>
        <w:pStyle w:val="BodyText"/>
      </w:pPr>
      <w:r>
        <w:t>Table 2 indicates all the vulnerable chemicals that are used by the human pharmaceutical and medicinal product manufacturing industry (ANZSIC 1841). This industry and these chemicals are obvious candidates for further exploration.</w:t>
      </w:r>
    </w:p>
    <w:p w14:paraId="16BC0FAD" w14:textId="77777777" w:rsidR="001445BE" w:rsidRPr="00B852F3" w:rsidRDefault="001445BE" w:rsidP="001445BE">
      <w:pPr>
        <w:pStyle w:val="FigureTableHeading"/>
        <w:rPr>
          <w:b/>
          <w:bCs/>
        </w:rPr>
      </w:pPr>
      <w:r w:rsidRPr="00B852F3">
        <w:rPr>
          <w:b/>
          <w:bCs/>
        </w:rPr>
        <w:t>Table 2 – Chemical imports by the human pharmaceutical and medicinal product manufacturing industry (ANZSIC 1841), 2017</w:t>
      </w:r>
      <w:r w:rsidRPr="00B852F3">
        <w:rPr>
          <w:b/>
          <w:bCs/>
        </w:rPr>
        <w:noBreakHyphen/>
        <w:t>18</w:t>
      </w:r>
    </w:p>
    <w:tbl>
      <w:tblPr>
        <w:tblW w:w="4999"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276"/>
        <w:gridCol w:w="8360"/>
      </w:tblGrid>
      <w:tr w:rsidR="001445BE" w:rsidRPr="004D14C4" w14:paraId="0AAE0F1A" w14:textId="77777777" w:rsidTr="009A073A">
        <w:trPr>
          <w:tblHeader/>
        </w:trPr>
        <w:tc>
          <w:tcPr>
            <w:tcW w:w="662" w:type="pct"/>
            <w:tcBorders>
              <w:bottom w:val="single" w:sz="4" w:space="0" w:color="B3B3B3"/>
            </w:tcBorders>
            <w:shd w:val="clear" w:color="auto" w:fill="auto"/>
            <w:tcMar>
              <w:top w:w="28" w:type="dxa"/>
            </w:tcMar>
            <w:vAlign w:val="bottom"/>
          </w:tcPr>
          <w:p w14:paraId="47B22887" w14:textId="77777777" w:rsidR="001445BE" w:rsidRPr="004D14C4" w:rsidRDefault="001445BE" w:rsidP="00A95929">
            <w:pPr>
              <w:spacing w:before="45" w:after="45"/>
              <w:ind w:left="57" w:right="108"/>
              <w:rPr>
                <w:rFonts w:ascii="Arial (Body)" w:hAnsi="Arial (Body)"/>
                <w:b/>
                <w:color w:val="265A9A"/>
                <w:sz w:val="18"/>
              </w:rPr>
            </w:pPr>
            <w:r w:rsidRPr="004D14C4">
              <w:rPr>
                <w:rFonts w:ascii="Arial (Body)" w:hAnsi="Arial (Body)"/>
                <w:b/>
                <w:color w:val="265A9A"/>
                <w:sz w:val="18"/>
              </w:rPr>
              <w:t xml:space="preserve">HTISC code </w:t>
            </w:r>
          </w:p>
        </w:tc>
        <w:tc>
          <w:tcPr>
            <w:tcW w:w="4338" w:type="pct"/>
            <w:tcBorders>
              <w:bottom w:val="single" w:sz="4" w:space="0" w:color="B3B3B3"/>
            </w:tcBorders>
            <w:shd w:val="clear" w:color="auto" w:fill="auto"/>
            <w:tcMar>
              <w:top w:w="28" w:type="dxa"/>
            </w:tcMar>
            <w:vAlign w:val="bottom"/>
          </w:tcPr>
          <w:p w14:paraId="18C9A43A" w14:textId="77777777" w:rsidR="001445BE" w:rsidRPr="004D14C4" w:rsidRDefault="001445BE" w:rsidP="00A95929">
            <w:pPr>
              <w:spacing w:before="45" w:after="45"/>
              <w:ind w:left="57" w:right="108"/>
              <w:rPr>
                <w:rFonts w:ascii="Arial (Body)" w:hAnsi="Arial (Body)"/>
                <w:b/>
                <w:color w:val="265A9A"/>
                <w:sz w:val="18"/>
              </w:rPr>
            </w:pPr>
            <w:r w:rsidRPr="004D14C4">
              <w:rPr>
                <w:rFonts w:ascii="Arial (Body)" w:hAnsi="Arial (Body)"/>
                <w:b/>
                <w:color w:val="265A9A"/>
                <w:sz w:val="18"/>
              </w:rPr>
              <w:t>HTISC description</w:t>
            </w:r>
          </w:p>
        </w:tc>
      </w:tr>
      <w:tr w:rsidR="001445BE" w:rsidRPr="004D14C4" w14:paraId="41DEC35E" w14:textId="77777777" w:rsidTr="009A073A">
        <w:tc>
          <w:tcPr>
            <w:tcW w:w="662" w:type="pct"/>
            <w:tcBorders>
              <w:top w:val="single" w:sz="4" w:space="0" w:color="B3B3B3"/>
              <w:bottom w:val="nil"/>
            </w:tcBorders>
            <w:shd w:val="clear" w:color="auto" w:fill="F2F2F2"/>
          </w:tcPr>
          <w:p w14:paraId="52861D9A" w14:textId="77777777" w:rsidR="001445BE" w:rsidRPr="004D14C4" w:rsidRDefault="001445BE" w:rsidP="00A95929">
            <w:pPr>
              <w:spacing w:before="45" w:after="45"/>
              <w:ind w:left="57" w:right="108"/>
              <w:rPr>
                <w:rFonts w:ascii="Arial (Body)" w:hAnsi="Arial (Body)"/>
                <w:bCs/>
                <w:sz w:val="18"/>
              </w:rPr>
            </w:pPr>
            <w:r w:rsidRPr="004D14C4">
              <w:rPr>
                <w:rFonts w:ascii="Arial (Body)" w:hAnsi="Arial (Body)"/>
                <w:bCs/>
                <w:sz w:val="18"/>
              </w:rPr>
              <w:t>28012000</w:t>
            </w:r>
          </w:p>
        </w:tc>
        <w:tc>
          <w:tcPr>
            <w:tcW w:w="4338" w:type="pct"/>
            <w:tcBorders>
              <w:top w:val="single" w:sz="4" w:space="0" w:color="B3B3B3"/>
              <w:bottom w:val="nil"/>
            </w:tcBorders>
            <w:shd w:val="clear" w:color="auto" w:fill="F2F2F2"/>
          </w:tcPr>
          <w:p w14:paraId="7E2A8FE2" w14:textId="77777777" w:rsidR="001445BE" w:rsidRPr="004D14C4" w:rsidRDefault="001445BE" w:rsidP="00A95929">
            <w:pPr>
              <w:spacing w:before="45" w:after="45"/>
              <w:ind w:left="57" w:right="108"/>
              <w:rPr>
                <w:rFonts w:ascii="Arial (Body)" w:hAnsi="Arial (Body)"/>
                <w:color w:val="000000"/>
                <w:sz w:val="18"/>
              </w:rPr>
            </w:pPr>
            <w:r w:rsidRPr="004D14C4">
              <w:rPr>
                <w:rFonts w:ascii="Arial (Body)" w:hAnsi="Arial (Body)"/>
                <w:color w:val="000000"/>
                <w:sz w:val="18"/>
              </w:rPr>
              <w:t>Iodine</w:t>
            </w:r>
          </w:p>
        </w:tc>
      </w:tr>
      <w:tr w:rsidR="001445BE" w:rsidRPr="004D14C4" w14:paraId="672A664C" w14:textId="77777777" w:rsidTr="009A073A">
        <w:tc>
          <w:tcPr>
            <w:tcW w:w="662" w:type="pct"/>
            <w:tcBorders>
              <w:top w:val="nil"/>
              <w:bottom w:val="nil"/>
            </w:tcBorders>
            <w:shd w:val="clear" w:color="auto" w:fill="auto"/>
          </w:tcPr>
          <w:p w14:paraId="19F9C724" w14:textId="77777777" w:rsidR="001445BE" w:rsidRPr="004D14C4" w:rsidRDefault="001445BE" w:rsidP="00A95929">
            <w:pPr>
              <w:spacing w:before="45" w:after="45"/>
              <w:ind w:left="57" w:right="108"/>
              <w:rPr>
                <w:rFonts w:ascii="Arial (Body)" w:hAnsi="Arial (Body)"/>
                <w:bCs/>
                <w:sz w:val="18"/>
              </w:rPr>
            </w:pPr>
            <w:r w:rsidRPr="004D14C4">
              <w:rPr>
                <w:rFonts w:ascii="Arial (Body)" w:hAnsi="Arial (Body)"/>
                <w:bCs/>
                <w:sz w:val="18"/>
              </w:rPr>
              <w:t>28362000</w:t>
            </w:r>
          </w:p>
        </w:tc>
        <w:tc>
          <w:tcPr>
            <w:tcW w:w="4338" w:type="pct"/>
            <w:tcBorders>
              <w:top w:val="nil"/>
              <w:bottom w:val="nil"/>
            </w:tcBorders>
            <w:shd w:val="clear" w:color="auto" w:fill="auto"/>
          </w:tcPr>
          <w:p w14:paraId="1E596953" w14:textId="77777777" w:rsidR="001445BE" w:rsidRPr="004D14C4" w:rsidRDefault="001445BE" w:rsidP="00A95929">
            <w:pPr>
              <w:spacing w:before="45" w:after="45"/>
              <w:ind w:left="57" w:right="108"/>
              <w:rPr>
                <w:rFonts w:ascii="Arial (Body)" w:hAnsi="Arial (Body)"/>
                <w:color w:val="000000"/>
                <w:sz w:val="18"/>
              </w:rPr>
            </w:pPr>
            <w:r w:rsidRPr="004D14C4">
              <w:rPr>
                <w:rFonts w:ascii="Arial (Body)" w:hAnsi="Arial (Body)"/>
                <w:color w:val="000000"/>
                <w:sz w:val="18"/>
              </w:rPr>
              <w:t>Disodium carbonate</w:t>
            </w:r>
          </w:p>
        </w:tc>
      </w:tr>
      <w:tr w:rsidR="001445BE" w:rsidRPr="004D14C4" w14:paraId="657D7F0A" w14:textId="77777777" w:rsidTr="009A073A">
        <w:tc>
          <w:tcPr>
            <w:tcW w:w="662" w:type="pct"/>
            <w:tcBorders>
              <w:bottom w:val="nil"/>
            </w:tcBorders>
            <w:shd w:val="clear" w:color="auto" w:fill="F2F2F2"/>
          </w:tcPr>
          <w:p w14:paraId="60A366F2" w14:textId="77777777" w:rsidR="001445BE" w:rsidRPr="004D14C4" w:rsidRDefault="001445BE" w:rsidP="00A95929">
            <w:pPr>
              <w:spacing w:before="45" w:after="45"/>
              <w:ind w:left="57" w:right="108"/>
              <w:rPr>
                <w:rFonts w:ascii="Arial (Body)" w:hAnsi="Arial (Body)"/>
                <w:bCs/>
                <w:sz w:val="18"/>
              </w:rPr>
            </w:pPr>
            <w:r w:rsidRPr="004D14C4">
              <w:rPr>
                <w:rFonts w:ascii="Arial (Body)" w:hAnsi="Arial (Body)"/>
                <w:bCs/>
                <w:sz w:val="18"/>
              </w:rPr>
              <w:t>29145000</w:t>
            </w:r>
          </w:p>
        </w:tc>
        <w:tc>
          <w:tcPr>
            <w:tcW w:w="4338" w:type="pct"/>
            <w:tcBorders>
              <w:bottom w:val="nil"/>
            </w:tcBorders>
            <w:shd w:val="clear" w:color="auto" w:fill="F2F2F2"/>
          </w:tcPr>
          <w:p w14:paraId="77B13CFC" w14:textId="77777777" w:rsidR="001445BE" w:rsidRPr="004D14C4" w:rsidRDefault="001445BE" w:rsidP="00A95929">
            <w:pPr>
              <w:spacing w:before="45" w:after="45"/>
              <w:ind w:left="57" w:right="108"/>
              <w:rPr>
                <w:rFonts w:ascii="Arial (Body)" w:hAnsi="Arial (Body)"/>
                <w:color w:val="000000"/>
                <w:sz w:val="18"/>
              </w:rPr>
            </w:pPr>
            <w:r w:rsidRPr="004D14C4">
              <w:rPr>
                <w:rFonts w:ascii="Arial (Body)" w:hAnsi="Arial (Body)"/>
                <w:color w:val="000000"/>
                <w:sz w:val="18"/>
              </w:rPr>
              <w:t>Ketone-phenols &amp; ketones with other oxygen function</w:t>
            </w:r>
          </w:p>
        </w:tc>
      </w:tr>
      <w:tr w:rsidR="001445BE" w:rsidRPr="004D14C4" w14:paraId="05B52D23" w14:textId="77777777" w:rsidTr="009A073A">
        <w:tc>
          <w:tcPr>
            <w:tcW w:w="662" w:type="pct"/>
            <w:tcBorders>
              <w:top w:val="nil"/>
              <w:bottom w:val="nil"/>
            </w:tcBorders>
            <w:shd w:val="clear" w:color="auto" w:fill="auto"/>
          </w:tcPr>
          <w:p w14:paraId="1A7F8744" w14:textId="77777777" w:rsidR="001445BE" w:rsidRPr="004D14C4" w:rsidRDefault="001445BE" w:rsidP="00A95929">
            <w:pPr>
              <w:spacing w:before="45" w:after="45"/>
              <w:ind w:left="57" w:right="108"/>
              <w:rPr>
                <w:rFonts w:ascii="Arial (Body)" w:hAnsi="Arial (Body)"/>
                <w:bCs/>
                <w:sz w:val="18"/>
              </w:rPr>
            </w:pPr>
            <w:r w:rsidRPr="004D14C4">
              <w:rPr>
                <w:rFonts w:ascii="Arial (Body)" w:hAnsi="Arial (Body)"/>
                <w:bCs/>
                <w:sz w:val="18"/>
              </w:rPr>
              <w:t>29181400</w:t>
            </w:r>
          </w:p>
        </w:tc>
        <w:tc>
          <w:tcPr>
            <w:tcW w:w="4338" w:type="pct"/>
            <w:tcBorders>
              <w:top w:val="nil"/>
              <w:bottom w:val="nil"/>
            </w:tcBorders>
            <w:shd w:val="clear" w:color="auto" w:fill="auto"/>
          </w:tcPr>
          <w:p w14:paraId="2974ED02" w14:textId="77777777" w:rsidR="001445BE" w:rsidRPr="004D14C4" w:rsidRDefault="001445BE" w:rsidP="00A95929">
            <w:pPr>
              <w:spacing w:before="45" w:after="45"/>
              <w:ind w:left="57" w:right="108"/>
              <w:rPr>
                <w:rFonts w:ascii="Arial (Body)" w:hAnsi="Arial (Body)"/>
                <w:color w:val="000000"/>
                <w:sz w:val="18"/>
              </w:rPr>
            </w:pPr>
            <w:r w:rsidRPr="004D14C4">
              <w:rPr>
                <w:rFonts w:ascii="Arial (Body)" w:hAnsi="Arial (Body)"/>
                <w:color w:val="000000"/>
                <w:sz w:val="18"/>
              </w:rPr>
              <w:t>Citric acid</w:t>
            </w:r>
          </w:p>
        </w:tc>
      </w:tr>
      <w:tr w:rsidR="001445BE" w:rsidRPr="004D14C4" w14:paraId="118EAF8E" w14:textId="77777777" w:rsidTr="009A073A">
        <w:tc>
          <w:tcPr>
            <w:tcW w:w="662" w:type="pct"/>
            <w:tcBorders>
              <w:bottom w:val="nil"/>
            </w:tcBorders>
            <w:shd w:val="clear" w:color="auto" w:fill="F2F2F2"/>
          </w:tcPr>
          <w:p w14:paraId="12914F2A" w14:textId="77777777" w:rsidR="001445BE" w:rsidRPr="004D14C4" w:rsidRDefault="001445BE" w:rsidP="00A95929">
            <w:pPr>
              <w:spacing w:before="45" w:after="45"/>
              <w:ind w:left="57" w:right="108"/>
              <w:rPr>
                <w:rFonts w:ascii="Arial (Body)" w:hAnsi="Arial (Body)"/>
                <w:bCs/>
                <w:sz w:val="18"/>
              </w:rPr>
            </w:pPr>
            <w:r w:rsidRPr="004D14C4">
              <w:rPr>
                <w:rFonts w:ascii="Arial (Body)" w:hAnsi="Arial (Body)"/>
                <w:bCs/>
                <w:sz w:val="18"/>
              </w:rPr>
              <w:t>29181600</w:t>
            </w:r>
          </w:p>
        </w:tc>
        <w:tc>
          <w:tcPr>
            <w:tcW w:w="4338" w:type="pct"/>
            <w:tcBorders>
              <w:bottom w:val="nil"/>
            </w:tcBorders>
            <w:shd w:val="clear" w:color="auto" w:fill="F2F2F2"/>
          </w:tcPr>
          <w:p w14:paraId="6B96C19E" w14:textId="77777777" w:rsidR="001445BE" w:rsidRPr="004D14C4" w:rsidRDefault="001445BE" w:rsidP="00A95929">
            <w:pPr>
              <w:spacing w:before="45" w:after="45"/>
              <w:ind w:left="57" w:right="108"/>
              <w:rPr>
                <w:rFonts w:ascii="Arial (Body)" w:hAnsi="Arial (Body)"/>
                <w:color w:val="000000"/>
                <w:sz w:val="18"/>
              </w:rPr>
            </w:pPr>
            <w:r w:rsidRPr="004D14C4">
              <w:rPr>
                <w:rFonts w:ascii="Arial (Body)" w:hAnsi="Arial (Body)"/>
                <w:color w:val="000000"/>
                <w:sz w:val="18"/>
              </w:rPr>
              <w:t>Gluconic acid, its salts &amp; esters</w:t>
            </w:r>
          </w:p>
        </w:tc>
      </w:tr>
      <w:tr w:rsidR="001445BE" w:rsidRPr="004D14C4" w14:paraId="271D3B31" w14:textId="77777777" w:rsidTr="009A073A">
        <w:tc>
          <w:tcPr>
            <w:tcW w:w="662" w:type="pct"/>
            <w:tcBorders>
              <w:top w:val="nil"/>
              <w:bottom w:val="nil"/>
            </w:tcBorders>
            <w:shd w:val="clear" w:color="auto" w:fill="auto"/>
          </w:tcPr>
          <w:p w14:paraId="29F19675" w14:textId="77777777" w:rsidR="001445BE" w:rsidRPr="004D14C4" w:rsidRDefault="001445BE" w:rsidP="00A95929">
            <w:pPr>
              <w:spacing w:before="45" w:after="45"/>
              <w:ind w:left="57" w:right="108"/>
              <w:rPr>
                <w:rFonts w:ascii="Arial (Body)" w:hAnsi="Arial (Body)"/>
                <w:bCs/>
                <w:sz w:val="18"/>
              </w:rPr>
            </w:pPr>
            <w:r w:rsidRPr="004D14C4">
              <w:rPr>
                <w:rFonts w:ascii="Arial (Body)" w:hAnsi="Arial (Body)"/>
                <w:bCs/>
                <w:sz w:val="18"/>
              </w:rPr>
              <w:t>29214400</w:t>
            </w:r>
          </w:p>
        </w:tc>
        <w:tc>
          <w:tcPr>
            <w:tcW w:w="4338" w:type="pct"/>
            <w:tcBorders>
              <w:top w:val="nil"/>
              <w:bottom w:val="nil"/>
            </w:tcBorders>
            <w:shd w:val="clear" w:color="auto" w:fill="auto"/>
          </w:tcPr>
          <w:p w14:paraId="3425BF00" w14:textId="77777777" w:rsidR="001445BE" w:rsidRPr="004D14C4" w:rsidRDefault="001445BE" w:rsidP="00A95929">
            <w:pPr>
              <w:spacing w:before="45" w:after="45"/>
              <w:ind w:left="57" w:right="108"/>
              <w:rPr>
                <w:rFonts w:ascii="Arial (Body)" w:hAnsi="Arial (Body)"/>
                <w:color w:val="000000"/>
                <w:sz w:val="18"/>
              </w:rPr>
            </w:pPr>
            <w:r w:rsidRPr="004D14C4">
              <w:rPr>
                <w:rFonts w:ascii="Arial (Body)" w:hAnsi="Arial (Body)"/>
                <w:color w:val="000000"/>
                <w:sz w:val="18"/>
              </w:rPr>
              <w:t>Diphenylamine &amp; its derivatives; salts thereof</w:t>
            </w:r>
          </w:p>
        </w:tc>
      </w:tr>
      <w:tr w:rsidR="001445BE" w:rsidRPr="004D14C4" w14:paraId="61ED7F56" w14:textId="77777777" w:rsidTr="009A073A">
        <w:tc>
          <w:tcPr>
            <w:tcW w:w="662" w:type="pct"/>
            <w:tcBorders>
              <w:bottom w:val="nil"/>
            </w:tcBorders>
            <w:shd w:val="clear" w:color="auto" w:fill="F2F2F2"/>
          </w:tcPr>
          <w:p w14:paraId="277498A0" w14:textId="77777777" w:rsidR="001445BE" w:rsidRPr="004D14C4" w:rsidRDefault="001445BE" w:rsidP="00A95929">
            <w:pPr>
              <w:spacing w:before="45" w:after="45"/>
              <w:ind w:left="57" w:right="108"/>
              <w:rPr>
                <w:rFonts w:ascii="Arial (Body)" w:hAnsi="Arial (Body)"/>
                <w:bCs/>
                <w:sz w:val="18"/>
              </w:rPr>
            </w:pPr>
            <w:r w:rsidRPr="004D14C4">
              <w:rPr>
                <w:rFonts w:ascii="Arial (Body)" w:hAnsi="Arial (Body)"/>
                <w:bCs/>
                <w:sz w:val="18"/>
              </w:rPr>
              <w:t>29223900</w:t>
            </w:r>
          </w:p>
        </w:tc>
        <w:tc>
          <w:tcPr>
            <w:tcW w:w="4338" w:type="pct"/>
            <w:tcBorders>
              <w:bottom w:val="nil"/>
            </w:tcBorders>
            <w:shd w:val="clear" w:color="auto" w:fill="F2F2F2"/>
          </w:tcPr>
          <w:p w14:paraId="3F0FF317" w14:textId="77777777" w:rsidR="001445BE" w:rsidRPr="00B66DFF" w:rsidRDefault="001445BE" w:rsidP="00A95929">
            <w:pPr>
              <w:spacing w:before="45" w:after="45"/>
              <w:ind w:left="57" w:right="108"/>
              <w:rPr>
                <w:rFonts w:ascii="Arial (Body)" w:hAnsi="Arial (Body)"/>
                <w:color w:val="000000"/>
                <w:spacing w:val="-4"/>
                <w:sz w:val="18"/>
              </w:rPr>
            </w:pPr>
            <w:r w:rsidRPr="00B66DFF">
              <w:rPr>
                <w:rFonts w:ascii="Arial (Body)" w:hAnsi="Arial (Body)"/>
                <w:color w:val="000000"/>
                <w:spacing w:val="-4"/>
                <w:sz w:val="18"/>
              </w:rPr>
              <w:t>Amino-aldehydes, amino-ketones, amino-quinones &amp; salts thereof (excluding those containing more than one kind of oxygen function, amfepramone (INN), methadone (INN), normethadone (INN) and salts thereof)</w:t>
            </w:r>
          </w:p>
        </w:tc>
      </w:tr>
      <w:tr w:rsidR="001445BE" w:rsidRPr="004D14C4" w14:paraId="1B0725D9" w14:textId="77777777" w:rsidTr="009A073A">
        <w:tc>
          <w:tcPr>
            <w:tcW w:w="662" w:type="pct"/>
            <w:tcBorders>
              <w:top w:val="nil"/>
              <w:bottom w:val="nil"/>
            </w:tcBorders>
            <w:shd w:val="clear" w:color="auto" w:fill="auto"/>
          </w:tcPr>
          <w:p w14:paraId="6F3AF91B" w14:textId="77777777" w:rsidR="001445BE" w:rsidRPr="004D14C4" w:rsidRDefault="001445BE" w:rsidP="00A95929">
            <w:pPr>
              <w:spacing w:before="45" w:after="45"/>
              <w:ind w:left="57" w:right="108"/>
              <w:rPr>
                <w:rFonts w:ascii="Arial (Body)" w:hAnsi="Arial (Body)"/>
                <w:bCs/>
                <w:sz w:val="18"/>
              </w:rPr>
            </w:pPr>
            <w:r w:rsidRPr="004D14C4">
              <w:rPr>
                <w:rFonts w:ascii="Arial (Body)" w:hAnsi="Arial (Body)"/>
                <w:bCs/>
                <w:sz w:val="18"/>
              </w:rPr>
              <w:lastRenderedPageBreak/>
              <w:t>29336900</w:t>
            </w:r>
          </w:p>
        </w:tc>
        <w:tc>
          <w:tcPr>
            <w:tcW w:w="4338" w:type="pct"/>
            <w:tcBorders>
              <w:top w:val="nil"/>
              <w:bottom w:val="nil"/>
            </w:tcBorders>
            <w:shd w:val="clear" w:color="auto" w:fill="auto"/>
          </w:tcPr>
          <w:p w14:paraId="44736C1B" w14:textId="77777777" w:rsidR="001445BE" w:rsidRPr="00B66DFF" w:rsidRDefault="001445BE" w:rsidP="00A95929">
            <w:pPr>
              <w:spacing w:before="45" w:after="45"/>
              <w:ind w:left="57" w:right="108"/>
              <w:rPr>
                <w:rFonts w:ascii="Arial (Body)" w:hAnsi="Arial (Body)"/>
                <w:color w:val="000000"/>
                <w:spacing w:val="-4"/>
                <w:sz w:val="18"/>
              </w:rPr>
            </w:pPr>
            <w:r w:rsidRPr="00B66DFF">
              <w:rPr>
                <w:rFonts w:ascii="Arial (Body)" w:hAnsi="Arial (Body)"/>
                <w:color w:val="000000"/>
                <w:spacing w:val="-4"/>
                <w:sz w:val="18"/>
              </w:rPr>
              <w:t xml:space="preserve">Heterocyclic compounds with nitrogen </w:t>
            </w:r>
            <w:proofErr w:type="gramStart"/>
            <w:r w:rsidRPr="00B66DFF">
              <w:rPr>
                <w:rFonts w:ascii="Arial (Body)" w:hAnsi="Arial (Body)"/>
                <w:color w:val="000000"/>
                <w:spacing w:val="-4"/>
                <w:sz w:val="18"/>
              </w:rPr>
              <w:t>hetero-atom</w:t>
            </w:r>
            <w:proofErr w:type="gramEnd"/>
            <w:r w:rsidRPr="00B66DFF">
              <w:rPr>
                <w:rFonts w:ascii="Arial (Body)" w:hAnsi="Arial (Body)"/>
                <w:color w:val="000000"/>
                <w:spacing w:val="-4"/>
                <w:sz w:val="18"/>
              </w:rPr>
              <w:t>(s) only, containing an unfused triazine ring, whether or not hydrogenated, in the structure (excl. melamine, cyanuric acid and its derivatives and atrazine)</w:t>
            </w:r>
          </w:p>
        </w:tc>
      </w:tr>
      <w:tr w:rsidR="001445BE" w:rsidRPr="004D14C4" w14:paraId="2C1E1F46" w14:textId="77777777" w:rsidTr="009A073A">
        <w:tc>
          <w:tcPr>
            <w:tcW w:w="662" w:type="pct"/>
            <w:tcBorders>
              <w:bottom w:val="nil"/>
            </w:tcBorders>
            <w:shd w:val="clear" w:color="auto" w:fill="F2F2F2"/>
          </w:tcPr>
          <w:p w14:paraId="7C43A7BB" w14:textId="77777777" w:rsidR="001445BE" w:rsidRPr="004D14C4" w:rsidRDefault="001445BE" w:rsidP="00A95929">
            <w:pPr>
              <w:spacing w:before="45" w:after="45"/>
              <w:ind w:left="57" w:right="108"/>
              <w:rPr>
                <w:rFonts w:ascii="Arial (Body)" w:hAnsi="Arial (Body)"/>
                <w:bCs/>
                <w:sz w:val="18"/>
              </w:rPr>
            </w:pPr>
            <w:r w:rsidRPr="004D14C4">
              <w:rPr>
                <w:rFonts w:ascii="Arial (Body)" w:hAnsi="Arial (Body)"/>
                <w:bCs/>
                <w:sz w:val="18"/>
              </w:rPr>
              <w:t>29381000</w:t>
            </w:r>
          </w:p>
        </w:tc>
        <w:tc>
          <w:tcPr>
            <w:tcW w:w="4338" w:type="pct"/>
            <w:tcBorders>
              <w:bottom w:val="nil"/>
            </w:tcBorders>
            <w:shd w:val="clear" w:color="auto" w:fill="F2F2F2"/>
          </w:tcPr>
          <w:p w14:paraId="4A86B016" w14:textId="77777777" w:rsidR="001445BE" w:rsidRPr="004D14C4" w:rsidRDefault="001445BE" w:rsidP="00A95929">
            <w:pPr>
              <w:spacing w:before="45" w:after="45"/>
              <w:ind w:left="57" w:right="108"/>
              <w:rPr>
                <w:rFonts w:ascii="Arial (Body)" w:hAnsi="Arial (Body)"/>
                <w:color w:val="000000"/>
                <w:sz w:val="18"/>
              </w:rPr>
            </w:pPr>
            <w:proofErr w:type="spellStart"/>
            <w:r w:rsidRPr="004D14C4">
              <w:rPr>
                <w:rFonts w:ascii="Arial (Body)" w:hAnsi="Arial (Body)"/>
                <w:color w:val="000000"/>
                <w:sz w:val="18"/>
              </w:rPr>
              <w:t>Rutoside</w:t>
            </w:r>
            <w:proofErr w:type="spellEnd"/>
            <w:r w:rsidRPr="004D14C4">
              <w:rPr>
                <w:rFonts w:ascii="Arial (Body)" w:hAnsi="Arial (Body)"/>
                <w:color w:val="000000"/>
                <w:sz w:val="18"/>
              </w:rPr>
              <w:t xml:space="preserve"> (</w:t>
            </w:r>
            <w:proofErr w:type="spellStart"/>
            <w:r w:rsidRPr="004D14C4">
              <w:rPr>
                <w:rFonts w:ascii="Arial (Body)" w:hAnsi="Arial (Body)"/>
                <w:color w:val="000000"/>
                <w:sz w:val="18"/>
              </w:rPr>
              <w:t>rutin</w:t>
            </w:r>
            <w:proofErr w:type="spellEnd"/>
            <w:r w:rsidRPr="004D14C4">
              <w:rPr>
                <w:rFonts w:ascii="Arial (Body)" w:hAnsi="Arial (Body)"/>
                <w:color w:val="000000"/>
                <w:sz w:val="18"/>
              </w:rPr>
              <w:t xml:space="preserve">) </w:t>
            </w:r>
            <w:r>
              <w:rPr>
                <w:rFonts w:ascii="Arial (Body)" w:hAnsi="Arial (Body)"/>
                <w:color w:val="000000"/>
                <w:sz w:val="18"/>
              </w:rPr>
              <w:t>and</w:t>
            </w:r>
            <w:r w:rsidRPr="004D14C4">
              <w:rPr>
                <w:rFonts w:ascii="Arial (Body)" w:hAnsi="Arial (Body)"/>
                <w:color w:val="000000"/>
                <w:sz w:val="18"/>
              </w:rPr>
              <w:t xml:space="preserve"> its derivatives</w:t>
            </w:r>
          </w:p>
        </w:tc>
      </w:tr>
      <w:tr w:rsidR="001445BE" w:rsidRPr="004D14C4" w14:paraId="4DF08A4F" w14:textId="77777777" w:rsidTr="009A073A">
        <w:tc>
          <w:tcPr>
            <w:tcW w:w="662" w:type="pct"/>
            <w:tcBorders>
              <w:top w:val="nil"/>
            </w:tcBorders>
            <w:shd w:val="clear" w:color="auto" w:fill="auto"/>
          </w:tcPr>
          <w:p w14:paraId="1AA28DC2" w14:textId="77777777" w:rsidR="001445BE" w:rsidRPr="004D14C4" w:rsidRDefault="001445BE" w:rsidP="00A95929">
            <w:pPr>
              <w:spacing w:before="45" w:after="45"/>
              <w:ind w:left="57" w:right="108"/>
              <w:rPr>
                <w:rFonts w:ascii="Arial (Body)" w:hAnsi="Arial (Body)"/>
                <w:bCs/>
                <w:sz w:val="18"/>
              </w:rPr>
            </w:pPr>
            <w:r w:rsidRPr="004D14C4">
              <w:rPr>
                <w:rFonts w:ascii="Arial (Body)" w:hAnsi="Arial (Body)"/>
                <w:bCs/>
                <w:sz w:val="18"/>
              </w:rPr>
              <w:t>29394200</w:t>
            </w:r>
          </w:p>
        </w:tc>
        <w:tc>
          <w:tcPr>
            <w:tcW w:w="4338" w:type="pct"/>
            <w:tcBorders>
              <w:top w:val="nil"/>
            </w:tcBorders>
            <w:shd w:val="clear" w:color="auto" w:fill="auto"/>
          </w:tcPr>
          <w:p w14:paraId="69251055" w14:textId="77777777" w:rsidR="001445BE" w:rsidRPr="004D14C4" w:rsidRDefault="001445BE" w:rsidP="00A95929">
            <w:pPr>
              <w:spacing w:before="45" w:after="45"/>
              <w:ind w:left="57" w:right="108"/>
              <w:rPr>
                <w:rFonts w:ascii="Arial (Body)" w:hAnsi="Arial (Body)"/>
                <w:color w:val="000000"/>
                <w:sz w:val="18"/>
              </w:rPr>
            </w:pPr>
            <w:r w:rsidRPr="004D14C4">
              <w:rPr>
                <w:rFonts w:ascii="Arial (Body)" w:hAnsi="Arial (Body)"/>
                <w:color w:val="000000"/>
                <w:sz w:val="18"/>
              </w:rPr>
              <w:t xml:space="preserve">Pseudoephedrine (INN) </w:t>
            </w:r>
            <w:r>
              <w:rPr>
                <w:rFonts w:ascii="Arial (Body)" w:hAnsi="Arial (Body)"/>
                <w:color w:val="000000"/>
                <w:sz w:val="18"/>
              </w:rPr>
              <w:t>and</w:t>
            </w:r>
            <w:r w:rsidRPr="004D14C4">
              <w:rPr>
                <w:rFonts w:ascii="Arial (Body)" w:hAnsi="Arial (Body)"/>
                <w:color w:val="000000"/>
                <w:sz w:val="18"/>
              </w:rPr>
              <w:t xml:space="preserve"> its salts</w:t>
            </w:r>
          </w:p>
        </w:tc>
      </w:tr>
    </w:tbl>
    <w:p w14:paraId="1FF6D517" w14:textId="77777777" w:rsidR="001445BE" w:rsidRDefault="001445BE" w:rsidP="001445BE">
      <w:pPr>
        <w:pStyle w:val="Source"/>
      </w:pPr>
      <w:r>
        <w:t>Source</w:t>
      </w:r>
      <w:r w:rsidRPr="00167F06">
        <w:t xml:space="preserve">: </w:t>
      </w:r>
      <w:r>
        <w:t xml:space="preserve">ABS </w:t>
      </w:r>
      <w:r w:rsidRPr="00907C4A">
        <w:rPr>
          <w:szCs w:val="18"/>
        </w:rPr>
        <w:t>(</w:t>
      </w:r>
      <w:r w:rsidRPr="005F217E">
        <w:t>Business Longitudinal Analysis Data Environment, BLADE</w:t>
      </w:r>
      <w:r>
        <w:t>, Cat. no. </w:t>
      </w:r>
      <w:r w:rsidRPr="005F217E">
        <w:t>8178.0</w:t>
      </w:r>
      <w:r>
        <w:t xml:space="preserve">, </w:t>
      </w:r>
      <w:r w:rsidRPr="00E764A2">
        <w:t>Microdata</w:t>
      </w:r>
      <w:r w:rsidRPr="00907C4A">
        <w:rPr>
          <w:rFonts w:cs="Arial"/>
          <w:szCs w:val="18"/>
        </w:rPr>
        <w:t>)</w:t>
      </w:r>
      <w:r>
        <w:t>.</w:t>
      </w:r>
    </w:p>
    <w:p w14:paraId="5B598568" w14:textId="77777777" w:rsidR="001445BE" w:rsidRPr="00F16572" w:rsidRDefault="001445BE" w:rsidP="001445BE">
      <w:pPr>
        <w:rPr>
          <w:spacing w:val="-2"/>
        </w:rPr>
      </w:pPr>
      <w:r w:rsidRPr="00F16572">
        <w:rPr>
          <w:spacing w:val="-2"/>
        </w:rPr>
        <w:t>Some of the vulnerable products identified seem important to production, but they are capital goods, or inputs to capital goods. This includes laptop computers; receivers; safety glass; monitors; and specialised lamps. Firms usually have more ability to substitute around capital goods than intermediate goods (PC 2021). Faced with a shortage of a capital good, a firm can use existing capital goods more intensively, or it can invest more in repairing existing capital goods. For example, mining companies have been known to resurrect old tyres from dumping groups during periods of shortages of tyres for large mining equipment. As a result, an interruption in supply of these products would be less likely to precipitate a crisis. As to whether a price spike in capital goods (or an input to capital goods) is likely to generate significant inflation, it would depend on whether the price spike is likely to be long-lasting or permanent. Firms have more ability to postpone purchases of capital goods than purchases of intermediate goods.</w:t>
      </w:r>
    </w:p>
    <w:p w14:paraId="145FCD83" w14:textId="77777777" w:rsidR="001445BE" w:rsidRDefault="001445BE" w:rsidP="001445BE">
      <w:pPr>
        <w:pStyle w:val="Heading4"/>
      </w:pPr>
      <w:r>
        <w:t>Limitations of BLADE</w:t>
      </w:r>
    </w:p>
    <w:p w14:paraId="3A5BCF31" w14:textId="77777777" w:rsidR="001445BE" w:rsidRDefault="001445BE" w:rsidP="001445BE">
      <w:r>
        <w:t>Despite these benefits, BLADE data also has weaknesses. The most important weakness is that many products are not imported directly by firms, but by wholesalers. As a result, given that BLADE identifies the importing firm, it is not always possible to identify the firm that will be ultimately using the import as an input into essential products or services.</w:t>
      </w:r>
    </w:p>
    <w:p w14:paraId="6F2851E8" w14:textId="77777777" w:rsidR="001445BE" w:rsidRPr="002C60FD" w:rsidRDefault="001445BE" w:rsidP="001445BE">
      <w:pPr>
        <w:rPr>
          <w:spacing w:val="-4"/>
        </w:rPr>
      </w:pPr>
      <w:r w:rsidRPr="002C60FD">
        <w:rPr>
          <w:spacing w:val="-4"/>
        </w:rPr>
        <w:t>The ‘wholesale’ category includes a broad range of firms. Wholesale is defined as firms that buy intermediary and finished products but do not own the means of production. It includes import merchants and wholesalers whose primary focus is domestic wholesale. It also includes a large range of companies that design, test and develop products in Australia and have them produced overseas.</w:t>
      </w:r>
    </w:p>
    <w:p w14:paraId="78DB1994" w14:textId="77777777" w:rsidR="001445BE" w:rsidRPr="00F16572" w:rsidRDefault="001445BE" w:rsidP="001445BE">
      <w:pPr>
        <w:rPr>
          <w:spacing w:val="-4"/>
        </w:rPr>
      </w:pPr>
      <w:r w:rsidRPr="00F16572">
        <w:rPr>
          <w:spacing w:val="-4"/>
        </w:rPr>
        <w:t xml:space="preserve">Products imported by ‘the wholesale industry’ may be destined to any industry, or directly to the retail market. </w:t>
      </w:r>
      <w:proofErr w:type="gramStart"/>
      <w:r w:rsidRPr="00F16572">
        <w:rPr>
          <w:spacing w:val="-4"/>
        </w:rPr>
        <w:t>Thus</w:t>
      </w:r>
      <w:proofErr w:type="gramEnd"/>
      <w:r w:rsidRPr="00F16572">
        <w:rPr>
          <w:spacing w:val="-4"/>
        </w:rPr>
        <w:t xml:space="preserve"> excluding wholesalers would provide an incomplete picture of the dependence of an industry on any particular imports. For example, the list in table 1 is unlikely to include all vulnerable imports used in hospitals. Taking vulnerable imports in essential industries as an example shows that wholesalers play a significant role:</w:t>
      </w:r>
    </w:p>
    <w:p w14:paraId="08713CFA" w14:textId="77777777" w:rsidR="001445BE" w:rsidRDefault="001445BE" w:rsidP="001445BE">
      <w:pPr>
        <w:pStyle w:val="ListBullet"/>
      </w:pPr>
      <w:r>
        <w:t xml:space="preserve">Analysing all wholesale industries reveals that wholesalers import 48% of each vulnerable product on average, but this differs by product type. </w:t>
      </w:r>
    </w:p>
    <w:p w14:paraId="7B3D002F" w14:textId="77777777" w:rsidR="001445BE" w:rsidRDefault="001445BE" w:rsidP="001445BE">
      <w:pPr>
        <w:pStyle w:val="ListBullet"/>
      </w:pPr>
      <w:r>
        <w:t xml:space="preserve">Of the 292 vulnerable products, 223 of them are imported by firms in essential industries, and 202 are imported by wholesalers (figure 1). Thus, imports through wholesalers feature in almost every vulnerable product category. </w:t>
      </w:r>
    </w:p>
    <w:p w14:paraId="6E3D0235" w14:textId="77777777" w:rsidR="001445BE" w:rsidRDefault="001445BE" w:rsidP="001445BE">
      <w:r>
        <w:t xml:space="preserve">More research is needed on the role of wholesalers on the Australian end of the supply chain. It may be that some industries commonly import </w:t>
      </w:r>
      <w:proofErr w:type="gramStart"/>
      <w:r>
        <w:t>all of</w:t>
      </w:r>
      <w:proofErr w:type="gramEnd"/>
      <w:r>
        <w:t xml:space="preserve"> their inputs directly, whereas other industries use intermediaries. Exploring the patterns in the data while using information obtained directly from an industry about its input usage would be valuable.</w:t>
      </w:r>
    </w:p>
    <w:p w14:paraId="358AA444" w14:textId="77777777" w:rsidR="001445BE" w:rsidRDefault="001445BE" w:rsidP="001445BE">
      <w:r>
        <w:t xml:space="preserve">Furthermore, if a product is commonly imported by one industry and resold to other industries, the merchandise trade data will not reflect the final user of the product. Petroleum is one product that might well be of interest, given the recent fluctuations in oil prices. But refined petroleum is mainly imported by the large </w:t>
      </w:r>
      <w:r>
        <w:lastRenderedPageBreak/>
        <w:t xml:space="preserve">petrol retailers, and then sold to other industries. Petroleum import data will not provide much information on the final industry using the product. </w:t>
      </w:r>
    </w:p>
    <w:p w14:paraId="22CC85AB" w14:textId="77777777" w:rsidR="001445BE" w:rsidRDefault="001445BE" w:rsidP="001445BE">
      <w:r w:rsidRPr="005C4B39">
        <w:t xml:space="preserve">Another </w:t>
      </w:r>
      <w:r>
        <w:t>issue</w:t>
      </w:r>
      <w:r w:rsidRPr="005C4B39">
        <w:t xml:space="preserve"> is that larger firms may be involved in several lines of business. Thus, the ANZSIC classification of a large firm may not reflect all of the industries the firm is involved in, and could result in some significant </w:t>
      </w:r>
      <w:r>
        <w:t>distortions (McMillan and Burns 2021).</w:t>
      </w:r>
    </w:p>
    <w:p w14:paraId="1B30B71B" w14:textId="73E866E1" w:rsidR="001445BE" w:rsidRDefault="001445BE" w:rsidP="001445BE">
      <w:pPr>
        <w:pStyle w:val="Heading2-nonumber"/>
        <w:numPr>
          <w:ilvl w:val="0"/>
          <w:numId w:val="26"/>
        </w:numPr>
        <w:tabs>
          <w:tab w:val="left" w:pos="1134"/>
        </w:tabs>
        <w:ind w:left="357" w:hanging="357"/>
      </w:pPr>
      <w:r w:rsidRPr="00690F18">
        <w:t>Identifying</w:t>
      </w:r>
      <w:r>
        <w:t xml:space="preserve"> the effect of a rising import price on an industry of interest</w:t>
      </w:r>
    </w:p>
    <w:p w14:paraId="36ED5350" w14:textId="77777777" w:rsidR="001445BE" w:rsidRPr="009A073A" w:rsidRDefault="001445BE" w:rsidP="001445BE">
      <w:pPr>
        <w:rPr>
          <w:spacing w:val="-4"/>
        </w:rPr>
      </w:pPr>
      <w:r w:rsidRPr="009A073A">
        <w:rPr>
          <w:spacing w:val="-4"/>
        </w:rPr>
        <w:t>To determine the impact that a spike in an import price will have on the economy, the first step is identifying which industries use the import. The next step is to measure how much of the import price shock will pass through to prices in that industry’s products or services. The impact of a price shock will depend on three features:</w:t>
      </w:r>
    </w:p>
    <w:p w14:paraId="49A1E8FF" w14:textId="77777777" w:rsidR="001445BE" w:rsidRDefault="001445BE" w:rsidP="001445BE">
      <w:pPr>
        <w:pStyle w:val="ListNumber"/>
      </w:pPr>
      <w:r>
        <w:t>What is the share of this input in the total cost of the industry’s products?</w:t>
      </w:r>
    </w:p>
    <w:p w14:paraId="63745CAB" w14:textId="77777777" w:rsidR="001445BE" w:rsidRDefault="001445BE" w:rsidP="001445BE">
      <w:pPr>
        <w:pStyle w:val="ListNumber"/>
      </w:pPr>
      <w:r>
        <w:t xml:space="preserve">What ability does the industry have to substitute away from this input, either through using alternative inputs, or re-designing processes? </w:t>
      </w:r>
    </w:p>
    <w:p w14:paraId="02140AC1" w14:textId="77777777" w:rsidR="001445BE" w:rsidRDefault="001445BE" w:rsidP="001445BE">
      <w:pPr>
        <w:pStyle w:val="ListNumber"/>
      </w:pPr>
      <w:r>
        <w:t>Are consumers able to substitute away from this product?</w:t>
      </w:r>
    </w:p>
    <w:p w14:paraId="55ED408A" w14:textId="77777777" w:rsidR="001445BE" w:rsidRDefault="001445BE" w:rsidP="001445BE">
      <w:pPr>
        <w:pStyle w:val="Heading3"/>
      </w:pPr>
      <w:r>
        <w:t>Share of the import in firm costs</w:t>
      </w:r>
    </w:p>
    <w:p w14:paraId="09D1D158" w14:textId="77777777" w:rsidR="001445BE" w:rsidRDefault="001445BE" w:rsidP="001445BE">
      <w:r>
        <w:t>The first question can be answered quite easily. Given that BLADE includes tax declarations from the firm on its annual revenues and costs, as reported to the Australian Taxation Office, and the Merchandise Trade data indicates the value of imports to those firms, it is a straightforward matter to identify the cost share of a particular import.</w:t>
      </w:r>
      <w:r w:rsidRPr="002C60FD">
        <w:rPr>
          <w:rStyle w:val="FootnoteReference"/>
        </w:rPr>
        <w:footnoteReference w:id="8"/>
      </w:r>
      <w:r>
        <w:t xml:space="preserve"> This provides a first rough measure of cost pass-through. For example: </w:t>
      </w:r>
    </w:p>
    <w:p w14:paraId="5158D3F7" w14:textId="77777777" w:rsidR="001445BE" w:rsidRDefault="001445BE" w:rsidP="001445BE">
      <w:pPr>
        <w:pStyle w:val="ListBullet"/>
      </w:pPr>
      <w:r>
        <w:t>if the import forms 25% of total costs</w:t>
      </w:r>
    </w:p>
    <w:p w14:paraId="57C89102" w14:textId="77777777" w:rsidR="001445BE" w:rsidRDefault="001445BE" w:rsidP="001445BE">
      <w:pPr>
        <w:pStyle w:val="ListBullet"/>
      </w:pPr>
      <w:r>
        <w:t>and there is inflation of X% in the value of that import</w:t>
      </w:r>
    </w:p>
    <w:p w14:paraId="446FD13E" w14:textId="77777777" w:rsidR="001445BE" w:rsidRDefault="001445BE" w:rsidP="001445BE">
      <w:pPr>
        <w:pStyle w:val="ListBullet"/>
      </w:pPr>
      <w:r>
        <w:t xml:space="preserve">then the firm’s costs should rise by 0.25*X%, if the firm is unable to make any change to its production process and it passes on the cost increase. </w:t>
      </w:r>
    </w:p>
    <w:p w14:paraId="10BB175C" w14:textId="77777777" w:rsidR="001445BE" w:rsidRPr="00690F18" w:rsidRDefault="001445BE" w:rsidP="001445BE">
      <w:pPr>
        <w:rPr>
          <w:spacing w:val="-2"/>
        </w:rPr>
      </w:pPr>
      <w:r w:rsidRPr="00690F18">
        <w:rPr>
          <w:spacing w:val="-2"/>
        </w:rPr>
        <w:t xml:space="preserve">The share of total costs represented by this import give an idea of how significant the import price rise could be for the industry. Some imports may be a major share of costs, and others a very small share of </w:t>
      </w:r>
      <w:proofErr w:type="gramStart"/>
      <w:r w:rsidRPr="00690F18">
        <w:rPr>
          <w:spacing w:val="-2"/>
        </w:rPr>
        <w:t>costs;</w:t>
      </w:r>
      <w:proofErr w:type="gramEnd"/>
      <w:r w:rsidRPr="00690F18">
        <w:rPr>
          <w:spacing w:val="-2"/>
        </w:rPr>
        <w:t xml:space="preserve"> contrast for example, diesel fuel for the trucking industry with surgical gowns for a hospital.</w:t>
      </w:r>
    </w:p>
    <w:p w14:paraId="747BE41C" w14:textId="77777777" w:rsidR="001445BE" w:rsidRDefault="001445BE" w:rsidP="001445BE">
      <w:pPr>
        <w:pStyle w:val="Heading3"/>
      </w:pPr>
      <w:r>
        <w:t>Demand elasticity</w:t>
      </w:r>
    </w:p>
    <w:p w14:paraId="4FEAEF25" w14:textId="77777777" w:rsidR="001445BE" w:rsidRDefault="001445BE" w:rsidP="001445BE">
      <w:r>
        <w:t xml:space="preserve">The second and third questions are essentially about the elasticity of demand for the input and for the final product. What happens to firms’ demand for this input in a particular industry when the price rises? </w:t>
      </w:r>
    </w:p>
    <w:p w14:paraId="02E54AB8" w14:textId="77777777" w:rsidR="001445BE" w:rsidRPr="00C35C92" w:rsidRDefault="001445BE" w:rsidP="001445BE">
      <w:pPr>
        <w:rPr>
          <w:spacing w:val="-2"/>
        </w:rPr>
      </w:pPr>
      <w:r w:rsidRPr="00C35C92">
        <w:rPr>
          <w:spacing w:val="-2"/>
        </w:rPr>
        <w:t xml:space="preserve">An elasticity of demand that is well below zero for an imported input would imply either (2) that firms in this industry will find substitutes for the input when its price rises, or (3) that demand for this industry’s final product or service is elastic, and demand falls when the final product’s price rises </w:t>
      </w:r>
      <w:proofErr w:type="gramStart"/>
      <w:r w:rsidRPr="00C35C92">
        <w:rPr>
          <w:spacing w:val="-2"/>
        </w:rPr>
        <w:t>as a result of</w:t>
      </w:r>
      <w:proofErr w:type="gramEnd"/>
      <w:r w:rsidRPr="00C35C92">
        <w:rPr>
          <w:spacing w:val="-2"/>
        </w:rPr>
        <w:t xml:space="preserve"> rising input costs. Either </w:t>
      </w:r>
      <w:r w:rsidRPr="00C35C92">
        <w:rPr>
          <w:spacing w:val="-2"/>
        </w:rPr>
        <w:lastRenderedPageBreak/>
        <w:t xml:space="preserve">possibility implies that there will be no significant price increase for consumers, either because the industry can make substitutions in their production process, or because consumers can make substitutions in their consumption. And as a result, cost pass-through would be lower, and any interruptions to supply of that import may have a limited impact on inflation. </w:t>
      </w:r>
    </w:p>
    <w:p w14:paraId="31701404" w14:textId="77777777" w:rsidR="001445BE" w:rsidRDefault="001445BE" w:rsidP="001445BE">
      <w:r>
        <w:t>But an elasticity of demand close to zero implies that firms have little ability to substitute away from this input, and the final product or service is essential. Cost pass-through would be as described in the paragraph above, and any interruptions to supply (such as a shortage of Personal Protective Equipment, or a delay in the delivery of a life-saving drug) would have real effects on the availability of the goods in question.</w:t>
      </w:r>
    </w:p>
    <w:p w14:paraId="33BCA683" w14:textId="77777777" w:rsidR="001445BE" w:rsidRDefault="001445BE" w:rsidP="001445BE">
      <w:r>
        <w:t>There is one caveat: if the firms in this industry have market power, then these conclusions would be softened, and pass-through would be less, even if there was no ability to substitute away from this input. In equilibrium, firms with market power tend to pass on less than the full increase in their marginal cost.</w:t>
      </w:r>
    </w:p>
    <w:p w14:paraId="674CBDE3" w14:textId="77777777" w:rsidR="001445BE" w:rsidRDefault="001445BE" w:rsidP="001445BE">
      <w:pPr>
        <w:pStyle w:val="Heading3"/>
      </w:pPr>
      <w:r>
        <w:t xml:space="preserve">Demand elasticity and exogeneity assumptions </w:t>
      </w:r>
    </w:p>
    <w:p w14:paraId="061DA68E" w14:textId="77777777" w:rsidR="001445BE" w:rsidRDefault="001445BE" w:rsidP="001445BE">
      <w:r>
        <w:t>T</w:t>
      </w:r>
      <w:r w:rsidRPr="00A82BA6">
        <w:t xml:space="preserve">he </w:t>
      </w:r>
      <w:r>
        <w:t xml:space="preserve">perpetual </w:t>
      </w:r>
      <w:r w:rsidRPr="00A82BA6">
        <w:t>challenge</w:t>
      </w:r>
      <w:r>
        <w:t xml:space="preserve"> in estimating demand elasticities</w:t>
      </w:r>
      <w:r w:rsidRPr="00A82BA6">
        <w:t xml:space="preserve"> is to find a price change that is independent of </w:t>
      </w:r>
      <w:r>
        <w:t xml:space="preserve">other </w:t>
      </w:r>
      <w:r w:rsidRPr="00A82BA6">
        <w:t>factors that affect demand</w:t>
      </w:r>
      <w:r>
        <w:t>; otherwise estimates may be biased</w:t>
      </w:r>
      <w:r w:rsidRPr="00A82BA6">
        <w:t xml:space="preserve">. </w:t>
      </w:r>
      <w:r>
        <w:t xml:space="preserve">We adopt the assumption </w:t>
      </w:r>
      <w:r w:rsidRPr="00A82BA6">
        <w:t xml:space="preserve">that Australia </w:t>
      </w:r>
      <w:r>
        <w:t xml:space="preserve">is a price taker in the global market </w:t>
      </w:r>
      <w:r w:rsidRPr="00A82BA6">
        <w:t xml:space="preserve">and therefore </w:t>
      </w:r>
      <w:r>
        <w:t xml:space="preserve">the world price is </w:t>
      </w:r>
      <w:r w:rsidRPr="00A82BA6">
        <w:t>independent of unobservable factors affect</w:t>
      </w:r>
      <w:r>
        <w:t>ing</w:t>
      </w:r>
      <w:r w:rsidRPr="00A82BA6">
        <w:t xml:space="preserve"> Australian demand. The logic </w:t>
      </w:r>
      <w:r>
        <w:t>is</w:t>
      </w:r>
      <w:r w:rsidRPr="00A82BA6">
        <w:t xml:space="preserve"> that Australia is a small participant in the world market and so changes to Australian demand should </w:t>
      </w:r>
      <w:r w:rsidRPr="00DA3B03">
        <w:rPr>
          <w:i/>
        </w:rPr>
        <w:t>not</w:t>
      </w:r>
      <w:r w:rsidRPr="00A82BA6">
        <w:t xml:space="preserve"> affect world </w:t>
      </w:r>
      <w:r>
        <w:t>prices</w:t>
      </w:r>
      <w:r w:rsidRPr="00A82BA6">
        <w:t xml:space="preserve">. </w:t>
      </w:r>
      <w:r>
        <w:t>F</w:t>
      </w:r>
      <w:r w:rsidRPr="00A82BA6">
        <w:t xml:space="preserve">or example, if Japan </w:t>
      </w:r>
      <w:r>
        <w:t>is a large importer of</w:t>
      </w:r>
      <w:r w:rsidRPr="00A82BA6">
        <w:t xml:space="preserve"> iodine, </w:t>
      </w:r>
      <w:r>
        <w:t xml:space="preserve">and a demand shock in Japan reduces iodine </w:t>
      </w:r>
      <w:r w:rsidRPr="00A82BA6">
        <w:t>import</w:t>
      </w:r>
      <w:r>
        <w:t>s significantly, t</w:t>
      </w:r>
      <w:r w:rsidRPr="00A82BA6">
        <w:t xml:space="preserve">his would cause the </w:t>
      </w:r>
      <w:r>
        <w:t xml:space="preserve">world </w:t>
      </w:r>
      <w:r w:rsidRPr="00A82BA6">
        <w:t xml:space="preserve">price to </w:t>
      </w:r>
      <w:r>
        <w:t>decrease. B</w:t>
      </w:r>
      <w:r w:rsidRPr="00A82BA6">
        <w:t>ut</w:t>
      </w:r>
      <w:r w:rsidRPr="00AE2F5E">
        <w:t xml:space="preserve"> </w:t>
      </w:r>
      <w:r>
        <w:t>the demand shock in Japan is unlikely to affect</w:t>
      </w:r>
      <w:r w:rsidRPr="00A82BA6">
        <w:t xml:space="preserve"> the </w:t>
      </w:r>
      <w:r>
        <w:t xml:space="preserve">demand for </w:t>
      </w:r>
      <w:r w:rsidRPr="00A82BA6">
        <w:t>iodine in Australia</w:t>
      </w:r>
      <w:r>
        <w:t xml:space="preserve"> directly –</w:t>
      </w:r>
      <w:r w:rsidRPr="00436D58">
        <w:t xml:space="preserve"> </w:t>
      </w:r>
      <w:r>
        <w:t>only indirectly via the decrease in the world price</w:t>
      </w:r>
      <w:r w:rsidRPr="00A82BA6">
        <w:t xml:space="preserve">. </w:t>
      </w:r>
      <w:r>
        <w:t>T</w:t>
      </w:r>
      <w:r w:rsidRPr="00A82BA6">
        <w:t xml:space="preserve">he Australian market’s response to the price </w:t>
      </w:r>
      <w:r>
        <w:t>de</w:t>
      </w:r>
      <w:r w:rsidRPr="00A82BA6">
        <w:t xml:space="preserve">crease in iodine </w:t>
      </w:r>
      <w:r>
        <w:t xml:space="preserve">could then be used </w:t>
      </w:r>
      <w:r w:rsidRPr="00AE2F5E">
        <w:t>to</w:t>
      </w:r>
      <w:r w:rsidRPr="00A82BA6">
        <w:t xml:space="preserve"> estimate </w:t>
      </w:r>
      <w:r>
        <w:t xml:space="preserve">the price </w:t>
      </w:r>
      <w:r w:rsidRPr="00A82BA6">
        <w:t>elasticity</w:t>
      </w:r>
      <w:r>
        <w:t xml:space="preserve"> of demand for iodine</w:t>
      </w:r>
      <w:r w:rsidRPr="00A82BA6">
        <w:t xml:space="preserve">. </w:t>
      </w:r>
    </w:p>
    <w:p w14:paraId="3A8B3714" w14:textId="77777777" w:rsidR="001445BE" w:rsidRDefault="001445BE" w:rsidP="001445BE">
      <w:r w:rsidRPr="00A82BA6">
        <w:t xml:space="preserve">This </w:t>
      </w:r>
      <w:r>
        <w:t xml:space="preserve">logic </w:t>
      </w:r>
      <w:r w:rsidRPr="00A82BA6">
        <w:t xml:space="preserve">will not </w:t>
      </w:r>
      <w:r>
        <w:t>always</w:t>
      </w:r>
      <w:r w:rsidRPr="00A82BA6">
        <w:t xml:space="preserve"> be true</w:t>
      </w:r>
      <w:r>
        <w:t>; some unobserved factors may affect both Australian demand directly and world prices. F</w:t>
      </w:r>
      <w:r w:rsidRPr="00A82BA6">
        <w:t xml:space="preserve">or example, if Japan </w:t>
      </w:r>
      <w:r>
        <w:t>increased</w:t>
      </w:r>
      <w:r w:rsidRPr="00A82BA6">
        <w:t xml:space="preserve"> </w:t>
      </w:r>
      <w:r>
        <w:t xml:space="preserve">its </w:t>
      </w:r>
      <w:r w:rsidRPr="00A82BA6">
        <w:t>import</w:t>
      </w:r>
      <w:r>
        <w:t>s</w:t>
      </w:r>
      <w:r w:rsidRPr="00A82BA6">
        <w:t xml:space="preserve"> </w:t>
      </w:r>
      <w:r>
        <w:t>of</w:t>
      </w:r>
      <w:r w:rsidRPr="00A82BA6">
        <w:t xml:space="preserve"> iodine due to a </w:t>
      </w:r>
      <w:proofErr w:type="gramStart"/>
      <w:r>
        <w:t>newly-discovered</w:t>
      </w:r>
      <w:proofErr w:type="gramEnd"/>
      <w:r>
        <w:t xml:space="preserve"> use </w:t>
      </w:r>
      <w:r w:rsidRPr="00A82BA6">
        <w:t>that also affect</w:t>
      </w:r>
      <w:r w:rsidRPr="00AE2F5E">
        <w:t>ed</w:t>
      </w:r>
      <w:r w:rsidRPr="00A82BA6">
        <w:t xml:space="preserve"> Australi</w:t>
      </w:r>
      <w:r>
        <w:t>a</w:t>
      </w:r>
      <w:r w:rsidRPr="00AE2F5E">
        <w:t>,</w:t>
      </w:r>
      <w:r>
        <w:t xml:space="preserve"> then the</w:t>
      </w:r>
      <w:r w:rsidRPr="00A82BA6">
        <w:t xml:space="preserve"> Australian</w:t>
      </w:r>
      <w:r>
        <w:t>, Japanese</w:t>
      </w:r>
      <w:r w:rsidRPr="00A82BA6">
        <w:t xml:space="preserve"> and world demand will be </w:t>
      </w:r>
      <w:r>
        <w:t>directly affected by this technological advancement and world prices would increase</w:t>
      </w:r>
      <w:r w:rsidRPr="00A82BA6">
        <w:t>.</w:t>
      </w:r>
      <w:r>
        <w:t xml:space="preserve"> Unobserved factors that influence both the world price and Australian demand directly like this introduce bias into estimates of price elasticities. Thus, the analysis should be supplemented with industry-specific information on any major trends.</w:t>
      </w:r>
    </w:p>
    <w:p w14:paraId="09CCDB87" w14:textId="77777777" w:rsidR="001445BE" w:rsidRDefault="001445BE" w:rsidP="001445BE">
      <w:pPr>
        <w:pStyle w:val="Heading3"/>
      </w:pPr>
      <w:bookmarkStart w:id="2" w:name="_Toc77542218"/>
      <w:r>
        <w:t>Estimating elasticities of Australian demand for selected chemicals</w:t>
      </w:r>
      <w:bookmarkEnd w:id="2"/>
      <w:r>
        <w:t xml:space="preserve"> </w:t>
      </w:r>
    </w:p>
    <w:p w14:paraId="130E74AE" w14:textId="77777777" w:rsidR="001445BE" w:rsidRPr="00F16572" w:rsidRDefault="001445BE" w:rsidP="001445BE">
      <w:pPr>
        <w:rPr>
          <w:spacing w:val="-4"/>
        </w:rPr>
      </w:pPr>
      <w:r w:rsidRPr="00F16572">
        <w:rPr>
          <w:spacing w:val="-4"/>
        </w:rPr>
        <w:t xml:space="preserve">In this section we demonstrate below how to calculate the elasticity of </w:t>
      </w:r>
      <w:r w:rsidRPr="00F16572">
        <w:rPr>
          <w:b/>
          <w:bCs/>
          <w:i/>
          <w:iCs/>
          <w:spacing w:val="-4"/>
        </w:rPr>
        <w:t>total</w:t>
      </w:r>
      <w:r w:rsidRPr="00F16572">
        <w:rPr>
          <w:spacing w:val="-4"/>
        </w:rPr>
        <w:t xml:space="preserve"> Australian demand for several products. Estimating the demand elasticity for a specific </w:t>
      </w:r>
      <w:r w:rsidRPr="00F16572">
        <w:rPr>
          <w:b/>
          <w:bCs/>
          <w:i/>
          <w:iCs/>
          <w:spacing w:val="-4"/>
        </w:rPr>
        <w:t>industry</w:t>
      </w:r>
      <w:r w:rsidRPr="00F16572">
        <w:rPr>
          <w:spacing w:val="-4"/>
        </w:rPr>
        <w:t xml:space="preserve"> would proceed with the same methodology, but restricting attention to imports from firms in the industry of interest rather than total Australian imports. </w:t>
      </w:r>
    </w:p>
    <w:p w14:paraId="2C9EF840" w14:textId="64B6ADA9" w:rsidR="001445BE" w:rsidRDefault="001445BE" w:rsidP="001445BE">
      <w:pPr>
        <w:pStyle w:val="BodyText"/>
      </w:pPr>
      <w:r>
        <w:t xml:space="preserve">Using Merchandise import data (in this case, data obtained directly from the ABS rather than through BLADE), we estimate price elasticities of demand for selected chemicals – one of the main categories of essential and vulnerable goods identified in the Commission’s study on </w:t>
      </w:r>
      <w:r w:rsidRPr="00A45F52">
        <w:rPr>
          <w:i/>
          <w:iCs/>
        </w:rPr>
        <w:t>Vulnerable Supply Chains</w:t>
      </w:r>
      <w:r>
        <w:rPr>
          <w:i/>
          <w:iCs/>
        </w:rPr>
        <w:t xml:space="preserve"> </w:t>
      </w:r>
      <w:r w:rsidRPr="00E7012B">
        <w:t>(2021)</w:t>
      </w:r>
      <w:r>
        <w:t>. We focus on four vulnerable chemicals among the ones with more frequent observations of imports: disodium carbonate and citric acid, glycine derivatives, and melamine. The uses of these chemicals are described in box 1.</w:t>
      </w:r>
      <w:r w:rsidR="0080382B">
        <w:t xml:space="preserve"> We present the results </w:t>
      </w:r>
      <w:r w:rsidR="000960E3">
        <w:t>of selected regressions for citric acid in the main body of the paper, with the results for other chemicals presented in appendix C.</w:t>
      </w:r>
      <w:r>
        <w:t xml:space="preserve"> In appendix C we also undertake some estimation of elasticities of demand for two chemicals that are not classified as vulnerable: calcium chloride and magnesium sulphate. Both are in high demand (table 3), which improves the reliability of estimates.</w:t>
      </w:r>
    </w:p>
    <w:p w14:paraId="69A67C33" w14:textId="507FEDB6" w:rsidR="001445BE" w:rsidRPr="00690F18" w:rsidRDefault="001445BE" w:rsidP="001445BE">
      <w:pPr>
        <w:pStyle w:val="FigureTableHeading"/>
        <w:rPr>
          <w:b/>
          <w:bCs/>
        </w:rPr>
      </w:pPr>
      <w:r w:rsidRPr="00690F18">
        <w:rPr>
          <w:b/>
          <w:bCs/>
        </w:rPr>
        <w:lastRenderedPageBreak/>
        <w:t xml:space="preserve">Table 3 </w:t>
      </w:r>
      <w:r w:rsidRPr="00690F18">
        <w:rPr>
          <w:b/>
          <w:bCs/>
          <w:noProof/>
        </w:rPr>
        <w:t xml:space="preserve">– </w:t>
      </w:r>
      <w:r w:rsidRPr="00690F18">
        <w:rPr>
          <w:b/>
          <w:bCs/>
        </w:rPr>
        <w:t xml:space="preserve">Chemicals with a ‘high volume’ of quarterly observations (not all of which are vulnerable </w:t>
      </w:r>
      <w:proofErr w:type="gramStart"/>
      <w:r w:rsidRPr="00690F18">
        <w:rPr>
          <w:b/>
          <w:bCs/>
        </w:rPr>
        <w:t>imports)</w:t>
      </w:r>
      <w:r w:rsidR="007226B6" w:rsidRPr="007226B6">
        <w:rPr>
          <w:b/>
          <w:bCs/>
          <w:vertAlign w:val="superscript"/>
        </w:rPr>
        <w:t>a</w:t>
      </w:r>
      <w:proofErr w:type="gramEnd"/>
    </w:p>
    <w:tbl>
      <w:tblPr>
        <w:tblW w:w="949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977"/>
        <w:gridCol w:w="1630"/>
        <w:gridCol w:w="1630"/>
        <w:gridCol w:w="1630"/>
        <w:gridCol w:w="1631"/>
      </w:tblGrid>
      <w:tr w:rsidR="001445BE" w:rsidRPr="00690F18" w14:paraId="277B00ED" w14:textId="77777777" w:rsidTr="009A073A">
        <w:trPr>
          <w:trHeight w:val="1160"/>
          <w:tblHeader/>
        </w:trPr>
        <w:tc>
          <w:tcPr>
            <w:tcW w:w="2977" w:type="dxa"/>
            <w:tcBorders>
              <w:bottom w:val="single" w:sz="4" w:space="0" w:color="B3B3B3"/>
            </w:tcBorders>
            <w:shd w:val="clear" w:color="000000" w:fill="auto"/>
            <w:vAlign w:val="bottom"/>
            <w:hideMark/>
          </w:tcPr>
          <w:p w14:paraId="32F79F46" w14:textId="77777777" w:rsidR="001445BE" w:rsidRPr="00690F18" w:rsidRDefault="001445BE" w:rsidP="00A95929">
            <w:pPr>
              <w:spacing w:before="45" w:after="45"/>
              <w:ind w:left="57" w:right="108"/>
              <w:rPr>
                <w:rFonts w:ascii="Arial (Body)" w:hAnsi="Arial (Body)"/>
                <w:b/>
                <w:color w:val="265A9A"/>
                <w:sz w:val="18"/>
              </w:rPr>
            </w:pPr>
            <w:r w:rsidRPr="00690F18">
              <w:rPr>
                <w:rFonts w:ascii="Arial (Body)" w:hAnsi="Arial (Body)"/>
                <w:b/>
                <w:color w:val="265A9A"/>
                <w:sz w:val="18"/>
              </w:rPr>
              <w:t>Chemical name</w:t>
            </w:r>
          </w:p>
        </w:tc>
        <w:tc>
          <w:tcPr>
            <w:tcW w:w="1630" w:type="dxa"/>
            <w:tcBorders>
              <w:bottom w:val="single" w:sz="4" w:space="0" w:color="B3B3B3"/>
            </w:tcBorders>
            <w:shd w:val="clear" w:color="000000" w:fill="auto"/>
            <w:vAlign w:val="bottom"/>
            <w:hideMark/>
          </w:tcPr>
          <w:p w14:paraId="60A605BD" w14:textId="77777777" w:rsidR="001445BE" w:rsidRPr="00690F18" w:rsidRDefault="001445BE" w:rsidP="00A95929">
            <w:pPr>
              <w:spacing w:before="45" w:after="45"/>
              <w:ind w:left="57" w:right="108"/>
              <w:jc w:val="right"/>
              <w:rPr>
                <w:rFonts w:ascii="Arial (Body)" w:hAnsi="Arial (Body)" w:cs="Arial"/>
                <w:b/>
                <w:bCs/>
                <w:color w:val="265A9A"/>
                <w:sz w:val="18"/>
                <w:szCs w:val="18"/>
              </w:rPr>
            </w:pPr>
            <w:r w:rsidRPr="00690F18">
              <w:rPr>
                <w:rFonts w:ascii="Arial (Body)" w:hAnsi="Arial (Body)" w:cs="Arial"/>
                <w:b/>
                <w:bCs/>
                <w:color w:val="265A9A"/>
                <w:sz w:val="18"/>
                <w:szCs w:val="18"/>
              </w:rPr>
              <w:t>Number of observations</w:t>
            </w:r>
          </w:p>
        </w:tc>
        <w:tc>
          <w:tcPr>
            <w:tcW w:w="1630" w:type="dxa"/>
            <w:tcBorders>
              <w:bottom w:val="single" w:sz="4" w:space="0" w:color="B3B3B3"/>
            </w:tcBorders>
            <w:shd w:val="clear" w:color="000000" w:fill="auto"/>
            <w:vAlign w:val="bottom"/>
            <w:hideMark/>
          </w:tcPr>
          <w:p w14:paraId="5C36FE2C" w14:textId="77777777" w:rsidR="001445BE" w:rsidRPr="00690F18" w:rsidRDefault="001445BE" w:rsidP="00A95929">
            <w:pPr>
              <w:spacing w:before="45" w:after="45"/>
              <w:ind w:left="57" w:right="108"/>
              <w:jc w:val="right"/>
              <w:rPr>
                <w:rFonts w:ascii="Arial (Body)" w:hAnsi="Arial (Body)" w:cs="Arial"/>
                <w:b/>
                <w:bCs/>
                <w:color w:val="265A9A"/>
                <w:sz w:val="18"/>
                <w:szCs w:val="18"/>
              </w:rPr>
            </w:pPr>
            <w:r w:rsidRPr="00690F18">
              <w:rPr>
                <w:rFonts w:ascii="Arial (Body)" w:hAnsi="Arial (Body)" w:cs="Arial"/>
                <w:b/>
                <w:bCs/>
                <w:color w:val="265A9A"/>
                <w:sz w:val="18"/>
                <w:szCs w:val="18"/>
              </w:rPr>
              <w:t>Mean quantity (tonnes)</w:t>
            </w:r>
          </w:p>
        </w:tc>
        <w:tc>
          <w:tcPr>
            <w:tcW w:w="1630" w:type="dxa"/>
            <w:tcBorders>
              <w:bottom w:val="single" w:sz="4" w:space="0" w:color="B3B3B3"/>
            </w:tcBorders>
            <w:shd w:val="clear" w:color="000000" w:fill="auto"/>
            <w:vAlign w:val="bottom"/>
            <w:hideMark/>
          </w:tcPr>
          <w:p w14:paraId="44C1C802" w14:textId="77777777" w:rsidR="001445BE" w:rsidRPr="00690F18" w:rsidRDefault="001445BE" w:rsidP="00A95929">
            <w:pPr>
              <w:spacing w:before="45" w:after="45"/>
              <w:ind w:left="57" w:right="108"/>
              <w:jc w:val="right"/>
              <w:rPr>
                <w:rFonts w:ascii="Arial (Body)" w:hAnsi="Arial (Body)" w:cs="Arial"/>
                <w:b/>
                <w:bCs/>
                <w:color w:val="265A9A"/>
                <w:sz w:val="18"/>
                <w:szCs w:val="18"/>
              </w:rPr>
            </w:pPr>
            <w:r w:rsidRPr="00690F18">
              <w:rPr>
                <w:rFonts w:ascii="Arial (Body)" w:hAnsi="Arial (Body)" w:cs="Arial"/>
                <w:b/>
                <w:bCs/>
                <w:color w:val="265A9A"/>
                <w:sz w:val="18"/>
                <w:szCs w:val="18"/>
              </w:rPr>
              <w:t>Mean price ($)</w:t>
            </w:r>
          </w:p>
        </w:tc>
        <w:tc>
          <w:tcPr>
            <w:tcW w:w="1631" w:type="dxa"/>
            <w:tcBorders>
              <w:bottom w:val="single" w:sz="4" w:space="0" w:color="B3B3B3"/>
            </w:tcBorders>
            <w:shd w:val="clear" w:color="000000" w:fill="auto"/>
            <w:vAlign w:val="bottom"/>
            <w:hideMark/>
          </w:tcPr>
          <w:p w14:paraId="5922CF63" w14:textId="77777777" w:rsidR="001445BE" w:rsidRPr="00690F18" w:rsidRDefault="001445BE" w:rsidP="00A95929">
            <w:pPr>
              <w:spacing w:before="45" w:after="45"/>
              <w:ind w:left="57" w:right="108"/>
              <w:jc w:val="right"/>
              <w:rPr>
                <w:rFonts w:ascii="Arial (Body)" w:hAnsi="Arial (Body)" w:cs="Arial"/>
                <w:b/>
                <w:bCs/>
                <w:color w:val="265A9A"/>
                <w:sz w:val="18"/>
                <w:szCs w:val="18"/>
              </w:rPr>
            </w:pPr>
            <w:r w:rsidRPr="00690F18">
              <w:rPr>
                <w:rFonts w:ascii="Arial (Body)" w:hAnsi="Arial (Body)" w:cs="Arial"/>
                <w:b/>
                <w:bCs/>
                <w:color w:val="265A9A"/>
                <w:sz w:val="18"/>
                <w:szCs w:val="18"/>
              </w:rPr>
              <w:t xml:space="preserve">Mean value ($’000) </w:t>
            </w:r>
            <w:r w:rsidRPr="00690F18">
              <w:rPr>
                <w:rFonts w:ascii="Arial (Body)" w:hAnsi="Arial (Body)" w:cs="Arial"/>
                <w:b/>
                <w:bCs/>
                <w:color w:val="265A9A"/>
                <w:spacing w:val="-4"/>
                <w:sz w:val="18"/>
                <w:szCs w:val="18"/>
              </w:rPr>
              <w:t>(price*quantity)</w:t>
            </w:r>
          </w:p>
        </w:tc>
      </w:tr>
      <w:tr w:rsidR="001445BE" w:rsidRPr="00690F18" w14:paraId="7F43203B" w14:textId="77777777" w:rsidTr="009A073A">
        <w:trPr>
          <w:trHeight w:val="250"/>
        </w:trPr>
        <w:tc>
          <w:tcPr>
            <w:tcW w:w="2977" w:type="dxa"/>
            <w:tcBorders>
              <w:top w:val="single" w:sz="4" w:space="0" w:color="B3B3B3"/>
              <w:bottom w:val="nil"/>
            </w:tcBorders>
            <w:shd w:val="clear" w:color="000000" w:fill="F2F2F2"/>
            <w:noWrap/>
            <w:hideMark/>
          </w:tcPr>
          <w:p w14:paraId="34DF5685" w14:textId="77777777" w:rsidR="001445BE" w:rsidRPr="00C0395A" w:rsidRDefault="001445BE" w:rsidP="00A95929">
            <w:pPr>
              <w:spacing w:before="45" w:after="45"/>
              <w:ind w:left="57" w:right="108"/>
              <w:rPr>
                <w:rFonts w:ascii="Arial (Body)" w:hAnsi="Arial (Body)" w:cs="Arial"/>
                <w:bCs/>
                <w:sz w:val="18"/>
                <w:szCs w:val="18"/>
              </w:rPr>
            </w:pPr>
            <w:r w:rsidRPr="00C0395A">
              <w:rPr>
                <w:rFonts w:ascii="Arial (Body)" w:hAnsi="Arial (Body)" w:cs="Arial"/>
                <w:bCs/>
                <w:sz w:val="18"/>
                <w:szCs w:val="18"/>
              </w:rPr>
              <w:t>Calcium chloride</w:t>
            </w:r>
          </w:p>
        </w:tc>
        <w:tc>
          <w:tcPr>
            <w:tcW w:w="1630" w:type="dxa"/>
            <w:tcBorders>
              <w:top w:val="single" w:sz="4" w:space="0" w:color="B3B3B3"/>
              <w:bottom w:val="nil"/>
            </w:tcBorders>
            <w:shd w:val="clear" w:color="000000" w:fill="F2F2F2"/>
            <w:noWrap/>
            <w:hideMark/>
          </w:tcPr>
          <w:p w14:paraId="7706FEA9" w14:textId="622062ED"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2</w:t>
            </w:r>
            <w:r w:rsidR="00DF715E">
              <w:rPr>
                <w:rFonts w:ascii="Arial (Body)" w:hAnsi="Arial (Body)" w:cs="Arial"/>
                <w:color w:val="000000"/>
                <w:sz w:val="18"/>
                <w:szCs w:val="18"/>
              </w:rPr>
              <w:t>,</w:t>
            </w:r>
            <w:r w:rsidRPr="00690F18">
              <w:rPr>
                <w:rFonts w:ascii="Arial (Body)" w:hAnsi="Arial (Body)" w:cs="Arial"/>
                <w:color w:val="000000"/>
                <w:sz w:val="18"/>
                <w:szCs w:val="18"/>
              </w:rPr>
              <w:t>603</w:t>
            </w:r>
          </w:p>
        </w:tc>
        <w:tc>
          <w:tcPr>
            <w:tcW w:w="1630" w:type="dxa"/>
            <w:tcBorders>
              <w:top w:val="single" w:sz="4" w:space="0" w:color="B3B3B3"/>
              <w:bottom w:val="nil"/>
            </w:tcBorders>
            <w:shd w:val="clear" w:color="000000" w:fill="F2F2F2"/>
            <w:noWrap/>
            <w:hideMark/>
          </w:tcPr>
          <w:p w14:paraId="62648B22"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61</w:t>
            </w:r>
          </w:p>
        </w:tc>
        <w:tc>
          <w:tcPr>
            <w:tcW w:w="1630" w:type="dxa"/>
            <w:tcBorders>
              <w:top w:val="single" w:sz="4" w:space="0" w:color="B3B3B3"/>
              <w:bottom w:val="nil"/>
            </w:tcBorders>
            <w:shd w:val="clear" w:color="000000" w:fill="F2F2F2"/>
            <w:noWrap/>
            <w:hideMark/>
          </w:tcPr>
          <w:p w14:paraId="463A8D5D"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163.4</w:t>
            </w:r>
          </w:p>
        </w:tc>
        <w:tc>
          <w:tcPr>
            <w:tcW w:w="1631" w:type="dxa"/>
            <w:tcBorders>
              <w:top w:val="single" w:sz="4" w:space="0" w:color="B3B3B3"/>
              <w:bottom w:val="nil"/>
            </w:tcBorders>
            <w:shd w:val="clear" w:color="000000" w:fill="F2F2F2"/>
            <w:noWrap/>
            <w:hideMark/>
          </w:tcPr>
          <w:p w14:paraId="4F4E05D8" w14:textId="56E8FB7D"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9</w:t>
            </w:r>
            <w:r w:rsidR="00DF715E">
              <w:rPr>
                <w:rFonts w:ascii="Arial (Body)" w:hAnsi="Arial (Body)" w:cs="Arial"/>
                <w:color w:val="000000"/>
                <w:sz w:val="18"/>
                <w:szCs w:val="18"/>
              </w:rPr>
              <w:t>,</w:t>
            </w:r>
            <w:r w:rsidRPr="00690F18">
              <w:rPr>
                <w:rFonts w:ascii="Arial (Body)" w:hAnsi="Arial (Body)" w:cs="Arial"/>
                <w:color w:val="000000"/>
                <w:sz w:val="18"/>
                <w:szCs w:val="18"/>
              </w:rPr>
              <w:t>896</w:t>
            </w:r>
          </w:p>
        </w:tc>
      </w:tr>
      <w:tr w:rsidR="001445BE" w:rsidRPr="00690F18" w14:paraId="79C7E739" w14:textId="77777777" w:rsidTr="009A073A">
        <w:trPr>
          <w:trHeight w:val="250"/>
        </w:trPr>
        <w:tc>
          <w:tcPr>
            <w:tcW w:w="2977" w:type="dxa"/>
            <w:tcBorders>
              <w:top w:val="nil"/>
              <w:bottom w:val="nil"/>
            </w:tcBorders>
            <w:shd w:val="clear" w:color="000000" w:fill="auto"/>
            <w:noWrap/>
            <w:hideMark/>
          </w:tcPr>
          <w:p w14:paraId="4D3885CC" w14:textId="77777777" w:rsidR="001445BE" w:rsidRPr="00C0395A" w:rsidRDefault="001445BE" w:rsidP="00A95929">
            <w:pPr>
              <w:spacing w:before="45" w:after="45"/>
              <w:ind w:left="57" w:right="108"/>
              <w:rPr>
                <w:rFonts w:ascii="Arial (Body)" w:hAnsi="Arial (Body)" w:cs="Arial"/>
                <w:bCs/>
                <w:sz w:val="18"/>
                <w:szCs w:val="18"/>
              </w:rPr>
            </w:pPr>
            <w:r w:rsidRPr="00C0395A">
              <w:rPr>
                <w:rFonts w:ascii="Arial (Body)" w:hAnsi="Arial (Body)" w:cs="Arial"/>
                <w:bCs/>
                <w:sz w:val="18"/>
                <w:szCs w:val="18"/>
              </w:rPr>
              <w:t>Citric acid</w:t>
            </w:r>
          </w:p>
        </w:tc>
        <w:tc>
          <w:tcPr>
            <w:tcW w:w="1630" w:type="dxa"/>
            <w:tcBorders>
              <w:top w:val="nil"/>
              <w:bottom w:val="nil"/>
            </w:tcBorders>
            <w:shd w:val="clear" w:color="000000" w:fill="auto"/>
            <w:noWrap/>
            <w:hideMark/>
          </w:tcPr>
          <w:p w14:paraId="0C71C173" w14:textId="0F8017B6"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2</w:t>
            </w:r>
            <w:r w:rsidR="00DF715E">
              <w:rPr>
                <w:rFonts w:ascii="Arial (Body)" w:hAnsi="Arial (Body)" w:cs="Arial"/>
                <w:color w:val="000000"/>
                <w:sz w:val="18"/>
                <w:szCs w:val="18"/>
              </w:rPr>
              <w:t>,</w:t>
            </w:r>
            <w:r w:rsidRPr="00690F18">
              <w:rPr>
                <w:rFonts w:ascii="Arial (Body)" w:hAnsi="Arial (Body)" w:cs="Arial"/>
                <w:color w:val="000000"/>
                <w:sz w:val="18"/>
                <w:szCs w:val="18"/>
              </w:rPr>
              <w:t>266</w:t>
            </w:r>
          </w:p>
        </w:tc>
        <w:tc>
          <w:tcPr>
            <w:tcW w:w="1630" w:type="dxa"/>
            <w:tcBorders>
              <w:top w:val="nil"/>
              <w:bottom w:val="nil"/>
            </w:tcBorders>
            <w:shd w:val="clear" w:color="000000" w:fill="auto"/>
            <w:noWrap/>
            <w:hideMark/>
          </w:tcPr>
          <w:p w14:paraId="03170032"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53</w:t>
            </w:r>
          </w:p>
        </w:tc>
        <w:tc>
          <w:tcPr>
            <w:tcW w:w="1630" w:type="dxa"/>
            <w:tcBorders>
              <w:top w:val="nil"/>
              <w:bottom w:val="nil"/>
            </w:tcBorders>
            <w:shd w:val="clear" w:color="000000" w:fill="auto"/>
            <w:noWrap/>
            <w:hideMark/>
          </w:tcPr>
          <w:p w14:paraId="246F201C"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170.1</w:t>
            </w:r>
          </w:p>
        </w:tc>
        <w:tc>
          <w:tcPr>
            <w:tcW w:w="1631" w:type="dxa"/>
            <w:tcBorders>
              <w:top w:val="nil"/>
              <w:bottom w:val="nil"/>
            </w:tcBorders>
            <w:shd w:val="clear" w:color="000000" w:fill="auto"/>
            <w:noWrap/>
            <w:hideMark/>
          </w:tcPr>
          <w:p w14:paraId="562F9083" w14:textId="4304CCA4"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9</w:t>
            </w:r>
            <w:r w:rsidR="00DF715E">
              <w:rPr>
                <w:rFonts w:ascii="Arial (Body)" w:hAnsi="Arial (Body)" w:cs="Arial"/>
                <w:color w:val="000000"/>
                <w:sz w:val="18"/>
                <w:szCs w:val="18"/>
              </w:rPr>
              <w:t>,</w:t>
            </w:r>
            <w:r w:rsidRPr="00690F18">
              <w:rPr>
                <w:rFonts w:ascii="Arial (Body)" w:hAnsi="Arial (Body)" w:cs="Arial"/>
                <w:color w:val="000000"/>
                <w:sz w:val="18"/>
                <w:szCs w:val="18"/>
              </w:rPr>
              <w:t>019</w:t>
            </w:r>
          </w:p>
        </w:tc>
      </w:tr>
      <w:tr w:rsidR="001445BE" w:rsidRPr="00690F18" w14:paraId="237896D0" w14:textId="77777777" w:rsidTr="009A073A">
        <w:trPr>
          <w:trHeight w:val="250"/>
        </w:trPr>
        <w:tc>
          <w:tcPr>
            <w:tcW w:w="2977" w:type="dxa"/>
            <w:tcBorders>
              <w:bottom w:val="nil"/>
            </w:tcBorders>
            <w:shd w:val="clear" w:color="000000" w:fill="F2F2F2"/>
            <w:noWrap/>
            <w:hideMark/>
          </w:tcPr>
          <w:p w14:paraId="04FE7CA8" w14:textId="77777777" w:rsidR="001445BE" w:rsidRPr="00C0395A" w:rsidRDefault="001445BE" w:rsidP="00A95929">
            <w:pPr>
              <w:spacing w:before="45" w:after="45"/>
              <w:ind w:left="57" w:right="108"/>
              <w:rPr>
                <w:rFonts w:ascii="Arial (Body)" w:hAnsi="Arial (Body)" w:cs="Arial"/>
                <w:bCs/>
                <w:sz w:val="18"/>
                <w:szCs w:val="18"/>
              </w:rPr>
            </w:pPr>
            <w:r w:rsidRPr="00C0395A">
              <w:rPr>
                <w:rFonts w:ascii="Arial (Body)" w:hAnsi="Arial (Body)" w:cs="Arial"/>
                <w:bCs/>
                <w:sz w:val="18"/>
                <w:szCs w:val="18"/>
              </w:rPr>
              <w:t>Magnesium sulphate</w:t>
            </w:r>
          </w:p>
        </w:tc>
        <w:tc>
          <w:tcPr>
            <w:tcW w:w="1630" w:type="dxa"/>
            <w:tcBorders>
              <w:bottom w:val="nil"/>
            </w:tcBorders>
            <w:shd w:val="clear" w:color="000000" w:fill="F2F2F2"/>
            <w:noWrap/>
            <w:hideMark/>
          </w:tcPr>
          <w:p w14:paraId="3200F1C1" w14:textId="401A4D0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1</w:t>
            </w:r>
            <w:r w:rsidR="00DF715E">
              <w:rPr>
                <w:rFonts w:ascii="Arial (Body)" w:hAnsi="Arial (Body)" w:cs="Arial"/>
                <w:color w:val="000000"/>
                <w:sz w:val="18"/>
                <w:szCs w:val="18"/>
              </w:rPr>
              <w:t>,</w:t>
            </w:r>
            <w:r w:rsidRPr="00690F18">
              <w:rPr>
                <w:rFonts w:ascii="Arial (Body)" w:hAnsi="Arial (Body)" w:cs="Arial"/>
                <w:color w:val="000000"/>
                <w:sz w:val="18"/>
                <w:szCs w:val="18"/>
              </w:rPr>
              <w:t>996</w:t>
            </w:r>
          </w:p>
        </w:tc>
        <w:tc>
          <w:tcPr>
            <w:tcW w:w="1630" w:type="dxa"/>
            <w:tcBorders>
              <w:bottom w:val="nil"/>
            </w:tcBorders>
            <w:shd w:val="clear" w:color="000000" w:fill="F2F2F2"/>
            <w:noWrap/>
            <w:hideMark/>
          </w:tcPr>
          <w:p w14:paraId="69473FD8"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86</w:t>
            </w:r>
          </w:p>
        </w:tc>
        <w:tc>
          <w:tcPr>
            <w:tcW w:w="1630" w:type="dxa"/>
            <w:tcBorders>
              <w:bottom w:val="nil"/>
            </w:tcBorders>
            <w:shd w:val="clear" w:color="000000" w:fill="F2F2F2"/>
            <w:noWrap/>
            <w:hideMark/>
          </w:tcPr>
          <w:p w14:paraId="6D692D4A"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10.7</w:t>
            </w:r>
          </w:p>
        </w:tc>
        <w:tc>
          <w:tcPr>
            <w:tcW w:w="1631" w:type="dxa"/>
            <w:tcBorders>
              <w:bottom w:val="nil"/>
            </w:tcBorders>
            <w:shd w:val="clear" w:color="000000" w:fill="F2F2F2"/>
            <w:noWrap/>
            <w:hideMark/>
          </w:tcPr>
          <w:p w14:paraId="76FB5854"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925</w:t>
            </w:r>
          </w:p>
        </w:tc>
      </w:tr>
      <w:tr w:rsidR="001445BE" w:rsidRPr="00690F18" w14:paraId="114DCBCE" w14:textId="77777777" w:rsidTr="009A073A">
        <w:trPr>
          <w:trHeight w:val="250"/>
        </w:trPr>
        <w:tc>
          <w:tcPr>
            <w:tcW w:w="2977" w:type="dxa"/>
            <w:tcBorders>
              <w:top w:val="nil"/>
              <w:bottom w:val="nil"/>
            </w:tcBorders>
            <w:shd w:val="clear" w:color="000000" w:fill="auto"/>
            <w:noWrap/>
            <w:hideMark/>
          </w:tcPr>
          <w:p w14:paraId="643E6C9F" w14:textId="77777777" w:rsidR="001445BE" w:rsidRPr="00C0395A" w:rsidRDefault="001445BE" w:rsidP="00A95929">
            <w:pPr>
              <w:spacing w:before="45" w:after="45"/>
              <w:ind w:left="57" w:right="108"/>
              <w:rPr>
                <w:rFonts w:ascii="Arial (Body)" w:hAnsi="Arial (Body)" w:cs="Arial"/>
                <w:bCs/>
                <w:sz w:val="18"/>
                <w:szCs w:val="18"/>
              </w:rPr>
            </w:pPr>
            <w:r w:rsidRPr="00C0395A">
              <w:rPr>
                <w:rFonts w:ascii="Arial (Body)" w:hAnsi="Arial (Body)" w:cs="Arial"/>
                <w:bCs/>
                <w:sz w:val="18"/>
                <w:szCs w:val="18"/>
              </w:rPr>
              <w:t>Disodium carbonate</w:t>
            </w:r>
          </w:p>
        </w:tc>
        <w:tc>
          <w:tcPr>
            <w:tcW w:w="1630" w:type="dxa"/>
            <w:tcBorders>
              <w:top w:val="nil"/>
              <w:bottom w:val="nil"/>
            </w:tcBorders>
            <w:shd w:val="clear" w:color="000000" w:fill="auto"/>
            <w:noWrap/>
            <w:hideMark/>
          </w:tcPr>
          <w:p w14:paraId="49D9FF68" w14:textId="4C09C9F4"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1</w:t>
            </w:r>
            <w:r w:rsidR="00DF715E">
              <w:rPr>
                <w:rFonts w:ascii="Arial (Body)" w:hAnsi="Arial (Body)" w:cs="Arial"/>
                <w:color w:val="000000"/>
                <w:sz w:val="18"/>
                <w:szCs w:val="18"/>
              </w:rPr>
              <w:t>,</w:t>
            </w:r>
            <w:r w:rsidRPr="00690F18">
              <w:rPr>
                <w:rFonts w:ascii="Arial (Body)" w:hAnsi="Arial (Body)" w:cs="Arial"/>
                <w:color w:val="000000"/>
                <w:sz w:val="18"/>
                <w:szCs w:val="18"/>
              </w:rPr>
              <w:t>720</w:t>
            </w:r>
          </w:p>
        </w:tc>
        <w:tc>
          <w:tcPr>
            <w:tcW w:w="1630" w:type="dxa"/>
            <w:tcBorders>
              <w:top w:val="nil"/>
              <w:bottom w:val="nil"/>
            </w:tcBorders>
            <w:shd w:val="clear" w:color="000000" w:fill="auto"/>
            <w:noWrap/>
            <w:hideMark/>
          </w:tcPr>
          <w:p w14:paraId="4B2804FC" w14:textId="12D3802D"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1</w:t>
            </w:r>
            <w:r w:rsidR="00DF715E">
              <w:rPr>
                <w:rFonts w:ascii="Arial (Body)" w:hAnsi="Arial (Body)" w:cs="Arial"/>
                <w:color w:val="000000"/>
                <w:sz w:val="18"/>
                <w:szCs w:val="18"/>
              </w:rPr>
              <w:t>,</w:t>
            </w:r>
            <w:r w:rsidRPr="00690F18">
              <w:rPr>
                <w:rFonts w:ascii="Arial (Body)" w:hAnsi="Arial (Body)" w:cs="Arial"/>
                <w:color w:val="000000"/>
                <w:sz w:val="18"/>
                <w:szCs w:val="18"/>
              </w:rPr>
              <w:t>316</w:t>
            </w:r>
          </w:p>
        </w:tc>
        <w:tc>
          <w:tcPr>
            <w:tcW w:w="1630" w:type="dxa"/>
            <w:tcBorders>
              <w:top w:val="nil"/>
              <w:bottom w:val="nil"/>
            </w:tcBorders>
            <w:shd w:val="clear" w:color="000000" w:fill="auto"/>
            <w:noWrap/>
            <w:hideMark/>
          </w:tcPr>
          <w:p w14:paraId="595406F8"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8.1</w:t>
            </w:r>
          </w:p>
        </w:tc>
        <w:tc>
          <w:tcPr>
            <w:tcW w:w="1631" w:type="dxa"/>
            <w:tcBorders>
              <w:top w:val="nil"/>
              <w:bottom w:val="nil"/>
            </w:tcBorders>
            <w:shd w:val="clear" w:color="000000" w:fill="auto"/>
            <w:noWrap/>
            <w:hideMark/>
          </w:tcPr>
          <w:p w14:paraId="079C469E" w14:textId="2A2B8E70"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10</w:t>
            </w:r>
            <w:r w:rsidR="00DF715E">
              <w:rPr>
                <w:rFonts w:ascii="Arial (Body)" w:hAnsi="Arial (Body)" w:cs="Arial"/>
                <w:color w:val="000000"/>
                <w:sz w:val="18"/>
                <w:szCs w:val="18"/>
              </w:rPr>
              <w:t>,</w:t>
            </w:r>
            <w:r w:rsidRPr="00690F18">
              <w:rPr>
                <w:rFonts w:ascii="Arial (Body)" w:hAnsi="Arial (Body)" w:cs="Arial"/>
                <w:color w:val="000000"/>
                <w:sz w:val="18"/>
                <w:szCs w:val="18"/>
              </w:rPr>
              <w:t>663</w:t>
            </w:r>
          </w:p>
        </w:tc>
      </w:tr>
      <w:tr w:rsidR="001445BE" w:rsidRPr="00690F18" w14:paraId="46D8BF8D" w14:textId="77777777" w:rsidTr="009A073A">
        <w:trPr>
          <w:trHeight w:val="250"/>
        </w:trPr>
        <w:tc>
          <w:tcPr>
            <w:tcW w:w="2977" w:type="dxa"/>
            <w:tcBorders>
              <w:bottom w:val="nil"/>
            </w:tcBorders>
            <w:shd w:val="clear" w:color="000000" w:fill="F2F2F2"/>
            <w:noWrap/>
            <w:hideMark/>
          </w:tcPr>
          <w:p w14:paraId="70905E59" w14:textId="77777777" w:rsidR="001445BE" w:rsidRPr="00C0395A" w:rsidRDefault="001445BE" w:rsidP="00A95929">
            <w:pPr>
              <w:spacing w:before="45" w:after="45"/>
              <w:ind w:left="57" w:right="108"/>
              <w:rPr>
                <w:rFonts w:ascii="Arial (Body)" w:hAnsi="Arial (Body)" w:cs="Arial"/>
                <w:bCs/>
                <w:sz w:val="18"/>
                <w:szCs w:val="18"/>
              </w:rPr>
            </w:pPr>
            <w:r w:rsidRPr="00C0395A">
              <w:rPr>
                <w:rFonts w:ascii="Arial (Body)" w:hAnsi="Arial (Body)" w:cs="Arial"/>
                <w:bCs/>
                <w:sz w:val="18"/>
                <w:szCs w:val="18"/>
              </w:rPr>
              <w:t>Potassium phosphates</w:t>
            </w:r>
          </w:p>
        </w:tc>
        <w:tc>
          <w:tcPr>
            <w:tcW w:w="1630" w:type="dxa"/>
            <w:tcBorders>
              <w:bottom w:val="nil"/>
            </w:tcBorders>
            <w:shd w:val="clear" w:color="000000" w:fill="F2F2F2"/>
            <w:noWrap/>
            <w:hideMark/>
          </w:tcPr>
          <w:p w14:paraId="6D80653B" w14:textId="2E956943"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1</w:t>
            </w:r>
            <w:r w:rsidR="00DF715E">
              <w:rPr>
                <w:rFonts w:ascii="Arial (Body)" w:hAnsi="Arial (Body)" w:cs="Arial"/>
                <w:color w:val="000000"/>
                <w:sz w:val="18"/>
                <w:szCs w:val="18"/>
              </w:rPr>
              <w:t>,</w:t>
            </w:r>
            <w:r w:rsidRPr="00690F18">
              <w:rPr>
                <w:rFonts w:ascii="Arial (Body)" w:hAnsi="Arial (Body)" w:cs="Arial"/>
                <w:color w:val="000000"/>
                <w:sz w:val="18"/>
                <w:szCs w:val="18"/>
              </w:rPr>
              <w:t>349</w:t>
            </w:r>
          </w:p>
        </w:tc>
        <w:tc>
          <w:tcPr>
            <w:tcW w:w="1630" w:type="dxa"/>
            <w:tcBorders>
              <w:bottom w:val="nil"/>
            </w:tcBorders>
            <w:shd w:val="clear" w:color="000000" w:fill="F2F2F2"/>
            <w:noWrap/>
            <w:hideMark/>
          </w:tcPr>
          <w:p w14:paraId="71B86DA9"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21</w:t>
            </w:r>
          </w:p>
        </w:tc>
        <w:tc>
          <w:tcPr>
            <w:tcW w:w="1630" w:type="dxa"/>
            <w:tcBorders>
              <w:bottom w:val="nil"/>
            </w:tcBorders>
            <w:shd w:val="clear" w:color="000000" w:fill="F2F2F2"/>
            <w:noWrap/>
            <w:hideMark/>
          </w:tcPr>
          <w:p w14:paraId="4B53D585"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287.9</w:t>
            </w:r>
          </w:p>
        </w:tc>
        <w:tc>
          <w:tcPr>
            <w:tcW w:w="1631" w:type="dxa"/>
            <w:tcBorders>
              <w:bottom w:val="nil"/>
            </w:tcBorders>
            <w:shd w:val="clear" w:color="000000" w:fill="F2F2F2"/>
            <w:noWrap/>
            <w:hideMark/>
          </w:tcPr>
          <w:p w14:paraId="6A332329" w14:textId="640436E0"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5</w:t>
            </w:r>
            <w:r w:rsidR="00DF715E">
              <w:rPr>
                <w:rFonts w:ascii="Arial (Body)" w:hAnsi="Arial (Body)" w:cs="Arial"/>
                <w:color w:val="000000"/>
                <w:sz w:val="18"/>
                <w:szCs w:val="18"/>
              </w:rPr>
              <w:t>,</w:t>
            </w:r>
            <w:r w:rsidRPr="00690F18">
              <w:rPr>
                <w:rFonts w:ascii="Arial (Body)" w:hAnsi="Arial (Body)" w:cs="Arial"/>
                <w:color w:val="000000"/>
                <w:sz w:val="18"/>
                <w:szCs w:val="18"/>
              </w:rPr>
              <w:t>921</w:t>
            </w:r>
          </w:p>
        </w:tc>
      </w:tr>
      <w:tr w:rsidR="001445BE" w:rsidRPr="00690F18" w14:paraId="60EFDBD6" w14:textId="77777777" w:rsidTr="009A073A">
        <w:trPr>
          <w:trHeight w:val="250"/>
        </w:trPr>
        <w:tc>
          <w:tcPr>
            <w:tcW w:w="2977" w:type="dxa"/>
            <w:tcBorders>
              <w:top w:val="nil"/>
              <w:bottom w:val="nil"/>
            </w:tcBorders>
            <w:shd w:val="clear" w:color="000000" w:fill="auto"/>
            <w:noWrap/>
            <w:hideMark/>
          </w:tcPr>
          <w:p w14:paraId="04394E08" w14:textId="77777777" w:rsidR="001445BE" w:rsidRPr="00C0395A" w:rsidRDefault="001445BE" w:rsidP="00A95929">
            <w:pPr>
              <w:spacing w:before="45" w:after="45"/>
              <w:ind w:left="57" w:right="108"/>
              <w:rPr>
                <w:rFonts w:ascii="Arial (Body)" w:hAnsi="Arial (Body)" w:cs="Arial"/>
                <w:bCs/>
                <w:sz w:val="18"/>
                <w:szCs w:val="18"/>
              </w:rPr>
            </w:pPr>
            <w:r w:rsidRPr="00C0395A">
              <w:rPr>
                <w:rFonts w:ascii="Arial (Body)" w:hAnsi="Arial (Body)" w:cs="Arial"/>
                <w:bCs/>
                <w:sz w:val="18"/>
                <w:szCs w:val="18"/>
              </w:rPr>
              <w:t>Cyanuric acid and its derivatives</w:t>
            </w:r>
          </w:p>
        </w:tc>
        <w:tc>
          <w:tcPr>
            <w:tcW w:w="1630" w:type="dxa"/>
            <w:tcBorders>
              <w:top w:val="nil"/>
              <w:bottom w:val="nil"/>
            </w:tcBorders>
            <w:shd w:val="clear" w:color="000000" w:fill="auto"/>
            <w:noWrap/>
            <w:hideMark/>
          </w:tcPr>
          <w:p w14:paraId="25733929" w14:textId="34F3FE1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1</w:t>
            </w:r>
            <w:r w:rsidR="00DF715E">
              <w:rPr>
                <w:rFonts w:ascii="Arial (Body)" w:hAnsi="Arial (Body)" w:cs="Arial"/>
                <w:color w:val="000000"/>
                <w:sz w:val="18"/>
                <w:szCs w:val="18"/>
              </w:rPr>
              <w:t>,</w:t>
            </w:r>
            <w:r w:rsidRPr="00690F18">
              <w:rPr>
                <w:rFonts w:ascii="Arial (Body)" w:hAnsi="Arial (Body)" w:cs="Arial"/>
                <w:color w:val="000000"/>
                <w:sz w:val="18"/>
                <w:szCs w:val="18"/>
              </w:rPr>
              <w:t>258</w:t>
            </w:r>
          </w:p>
        </w:tc>
        <w:tc>
          <w:tcPr>
            <w:tcW w:w="1630" w:type="dxa"/>
            <w:tcBorders>
              <w:top w:val="nil"/>
              <w:bottom w:val="nil"/>
            </w:tcBorders>
            <w:shd w:val="clear" w:color="000000" w:fill="auto"/>
            <w:noWrap/>
            <w:hideMark/>
          </w:tcPr>
          <w:p w14:paraId="5064B2D5"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25</w:t>
            </w:r>
          </w:p>
        </w:tc>
        <w:tc>
          <w:tcPr>
            <w:tcW w:w="1630" w:type="dxa"/>
            <w:tcBorders>
              <w:top w:val="nil"/>
              <w:bottom w:val="nil"/>
            </w:tcBorders>
            <w:shd w:val="clear" w:color="000000" w:fill="auto"/>
            <w:noWrap/>
            <w:hideMark/>
          </w:tcPr>
          <w:p w14:paraId="422D8685"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142.1</w:t>
            </w:r>
          </w:p>
        </w:tc>
        <w:tc>
          <w:tcPr>
            <w:tcW w:w="1631" w:type="dxa"/>
            <w:tcBorders>
              <w:top w:val="nil"/>
              <w:bottom w:val="nil"/>
            </w:tcBorders>
            <w:shd w:val="clear" w:color="000000" w:fill="auto"/>
            <w:noWrap/>
            <w:hideMark/>
          </w:tcPr>
          <w:p w14:paraId="678E80CB" w14:textId="10BA2790"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3</w:t>
            </w:r>
            <w:r w:rsidR="00DF715E">
              <w:rPr>
                <w:rFonts w:ascii="Arial (Body)" w:hAnsi="Arial (Body)" w:cs="Arial"/>
                <w:color w:val="000000"/>
                <w:sz w:val="18"/>
                <w:szCs w:val="18"/>
              </w:rPr>
              <w:t>,</w:t>
            </w:r>
            <w:r w:rsidRPr="00690F18">
              <w:rPr>
                <w:rFonts w:ascii="Arial (Body)" w:hAnsi="Arial (Body)" w:cs="Arial"/>
                <w:color w:val="000000"/>
                <w:sz w:val="18"/>
                <w:szCs w:val="18"/>
              </w:rPr>
              <w:t>540</w:t>
            </w:r>
          </w:p>
        </w:tc>
      </w:tr>
      <w:tr w:rsidR="001445BE" w:rsidRPr="00690F18" w14:paraId="7460C23F" w14:textId="77777777" w:rsidTr="009A073A">
        <w:trPr>
          <w:trHeight w:val="250"/>
        </w:trPr>
        <w:tc>
          <w:tcPr>
            <w:tcW w:w="2977" w:type="dxa"/>
            <w:tcBorders>
              <w:bottom w:val="nil"/>
            </w:tcBorders>
            <w:shd w:val="clear" w:color="000000" w:fill="F2F2F2"/>
            <w:noWrap/>
            <w:hideMark/>
          </w:tcPr>
          <w:p w14:paraId="6CD196C0" w14:textId="77777777" w:rsidR="001445BE" w:rsidRPr="00C0395A" w:rsidRDefault="001445BE" w:rsidP="00A95929">
            <w:pPr>
              <w:spacing w:before="45" w:after="45"/>
              <w:ind w:left="57" w:right="108"/>
              <w:rPr>
                <w:rFonts w:ascii="Arial (Body)" w:hAnsi="Arial (Body)" w:cs="Arial"/>
                <w:bCs/>
                <w:sz w:val="18"/>
                <w:szCs w:val="18"/>
              </w:rPr>
            </w:pPr>
            <w:r w:rsidRPr="00C0395A">
              <w:rPr>
                <w:rFonts w:ascii="Arial (Body)" w:hAnsi="Arial (Body)" w:cs="Arial"/>
                <w:bCs/>
                <w:sz w:val="18"/>
                <w:szCs w:val="18"/>
              </w:rPr>
              <w:t>Gluconic acid, its salts and esters</w:t>
            </w:r>
          </w:p>
        </w:tc>
        <w:tc>
          <w:tcPr>
            <w:tcW w:w="1630" w:type="dxa"/>
            <w:tcBorders>
              <w:bottom w:val="nil"/>
            </w:tcBorders>
            <w:shd w:val="clear" w:color="000000" w:fill="F2F2F2"/>
            <w:noWrap/>
            <w:hideMark/>
          </w:tcPr>
          <w:p w14:paraId="3F91472D" w14:textId="0F678E8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1</w:t>
            </w:r>
            <w:r w:rsidR="00DF715E">
              <w:rPr>
                <w:rFonts w:ascii="Arial (Body)" w:hAnsi="Arial (Body)" w:cs="Arial"/>
                <w:color w:val="000000"/>
                <w:sz w:val="18"/>
                <w:szCs w:val="18"/>
              </w:rPr>
              <w:t>,</w:t>
            </w:r>
            <w:r w:rsidRPr="00690F18">
              <w:rPr>
                <w:rFonts w:ascii="Arial (Body)" w:hAnsi="Arial (Body)" w:cs="Arial"/>
                <w:color w:val="000000"/>
                <w:sz w:val="18"/>
                <w:szCs w:val="18"/>
              </w:rPr>
              <w:t>170</w:t>
            </w:r>
          </w:p>
        </w:tc>
        <w:tc>
          <w:tcPr>
            <w:tcW w:w="1630" w:type="dxa"/>
            <w:tcBorders>
              <w:bottom w:val="nil"/>
            </w:tcBorders>
            <w:shd w:val="clear" w:color="000000" w:fill="F2F2F2"/>
            <w:noWrap/>
            <w:hideMark/>
          </w:tcPr>
          <w:p w14:paraId="436453E7"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43</w:t>
            </w:r>
          </w:p>
        </w:tc>
        <w:tc>
          <w:tcPr>
            <w:tcW w:w="1630" w:type="dxa"/>
            <w:tcBorders>
              <w:bottom w:val="nil"/>
            </w:tcBorders>
            <w:shd w:val="clear" w:color="000000" w:fill="F2F2F2"/>
            <w:noWrap/>
            <w:hideMark/>
          </w:tcPr>
          <w:p w14:paraId="7AF3947D"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10.8</w:t>
            </w:r>
          </w:p>
        </w:tc>
        <w:tc>
          <w:tcPr>
            <w:tcW w:w="1631" w:type="dxa"/>
            <w:tcBorders>
              <w:bottom w:val="nil"/>
            </w:tcBorders>
            <w:shd w:val="clear" w:color="000000" w:fill="F2F2F2"/>
            <w:noWrap/>
            <w:hideMark/>
          </w:tcPr>
          <w:p w14:paraId="6D947BDD"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469</w:t>
            </w:r>
          </w:p>
        </w:tc>
      </w:tr>
      <w:tr w:rsidR="001445BE" w:rsidRPr="00690F18" w14:paraId="3F0F0C6E" w14:textId="77777777" w:rsidTr="009A073A">
        <w:trPr>
          <w:trHeight w:val="250"/>
        </w:trPr>
        <w:tc>
          <w:tcPr>
            <w:tcW w:w="2977" w:type="dxa"/>
            <w:tcBorders>
              <w:top w:val="nil"/>
              <w:bottom w:val="nil"/>
            </w:tcBorders>
            <w:shd w:val="clear" w:color="000000" w:fill="auto"/>
            <w:noWrap/>
            <w:hideMark/>
          </w:tcPr>
          <w:p w14:paraId="3F08D98E" w14:textId="77777777" w:rsidR="001445BE" w:rsidRPr="00C0395A" w:rsidRDefault="001445BE" w:rsidP="00A95929">
            <w:pPr>
              <w:spacing w:before="45" w:after="45"/>
              <w:ind w:left="57" w:right="108"/>
              <w:rPr>
                <w:rFonts w:ascii="Arial (Body)" w:hAnsi="Arial (Body)" w:cs="Arial"/>
                <w:bCs/>
                <w:sz w:val="18"/>
                <w:szCs w:val="18"/>
              </w:rPr>
            </w:pPr>
            <w:r w:rsidRPr="00C0395A">
              <w:rPr>
                <w:rFonts w:ascii="Arial (Body)" w:hAnsi="Arial (Body)" w:cs="Arial"/>
                <w:bCs/>
                <w:sz w:val="18"/>
                <w:szCs w:val="18"/>
              </w:rPr>
              <w:t>Ketone-phenols and ketones with other oxygen function</w:t>
            </w:r>
          </w:p>
        </w:tc>
        <w:tc>
          <w:tcPr>
            <w:tcW w:w="1630" w:type="dxa"/>
            <w:tcBorders>
              <w:top w:val="nil"/>
              <w:bottom w:val="nil"/>
            </w:tcBorders>
            <w:shd w:val="clear" w:color="000000" w:fill="auto"/>
            <w:noWrap/>
            <w:hideMark/>
          </w:tcPr>
          <w:p w14:paraId="518F015D"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942</w:t>
            </w:r>
          </w:p>
        </w:tc>
        <w:tc>
          <w:tcPr>
            <w:tcW w:w="1630" w:type="dxa"/>
            <w:tcBorders>
              <w:top w:val="nil"/>
              <w:bottom w:val="nil"/>
            </w:tcBorders>
            <w:shd w:val="clear" w:color="000000" w:fill="auto"/>
            <w:noWrap/>
            <w:hideMark/>
          </w:tcPr>
          <w:p w14:paraId="76343263"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2</w:t>
            </w:r>
          </w:p>
        </w:tc>
        <w:tc>
          <w:tcPr>
            <w:tcW w:w="1630" w:type="dxa"/>
            <w:tcBorders>
              <w:top w:val="nil"/>
              <w:bottom w:val="nil"/>
            </w:tcBorders>
            <w:shd w:val="clear" w:color="000000" w:fill="auto"/>
            <w:noWrap/>
            <w:hideMark/>
          </w:tcPr>
          <w:p w14:paraId="4B7DE57E"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1899.3</w:t>
            </w:r>
          </w:p>
        </w:tc>
        <w:tc>
          <w:tcPr>
            <w:tcW w:w="1631" w:type="dxa"/>
            <w:tcBorders>
              <w:top w:val="nil"/>
              <w:bottom w:val="nil"/>
            </w:tcBorders>
            <w:shd w:val="clear" w:color="000000" w:fill="auto"/>
            <w:noWrap/>
            <w:hideMark/>
          </w:tcPr>
          <w:p w14:paraId="37D9F169" w14:textId="508C8046"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4</w:t>
            </w:r>
            <w:r w:rsidR="00DF715E">
              <w:rPr>
                <w:rFonts w:ascii="Arial (Body)" w:hAnsi="Arial (Body)" w:cs="Arial"/>
                <w:color w:val="000000"/>
                <w:sz w:val="18"/>
                <w:szCs w:val="18"/>
              </w:rPr>
              <w:t>,</w:t>
            </w:r>
            <w:r w:rsidRPr="00690F18">
              <w:rPr>
                <w:rFonts w:ascii="Arial (Body)" w:hAnsi="Arial (Body)" w:cs="Arial"/>
                <w:color w:val="000000"/>
                <w:sz w:val="18"/>
                <w:szCs w:val="18"/>
              </w:rPr>
              <w:t>692</w:t>
            </w:r>
          </w:p>
        </w:tc>
      </w:tr>
      <w:tr w:rsidR="001445BE" w:rsidRPr="00690F18" w14:paraId="6640445D" w14:textId="77777777" w:rsidTr="009A073A">
        <w:trPr>
          <w:trHeight w:val="250"/>
        </w:trPr>
        <w:tc>
          <w:tcPr>
            <w:tcW w:w="2977" w:type="dxa"/>
            <w:tcBorders>
              <w:bottom w:val="nil"/>
            </w:tcBorders>
            <w:shd w:val="clear" w:color="000000" w:fill="F2F2F2"/>
            <w:noWrap/>
            <w:hideMark/>
          </w:tcPr>
          <w:p w14:paraId="3F5CB625" w14:textId="77777777" w:rsidR="001445BE" w:rsidRPr="00C0395A" w:rsidRDefault="001445BE" w:rsidP="00A95929">
            <w:pPr>
              <w:spacing w:before="45" w:after="45"/>
              <w:ind w:left="57" w:right="108"/>
              <w:rPr>
                <w:rFonts w:ascii="Arial (Body)" w:hAnsi="Arial (Body)" w:cs="Arial"/>
                <w:bCs/>
                <w:sz w:val="18"/>
                <w:szCs w:val="18"/>
              </w:rPr>
            </w:pPr>
            <w:r w:rsidRPr="00C0395A">
              <w:rPr>
                <w:rFonts w:ascii="Arial (Body)" w:hAnsi="Arial (Body)" w:cs="Arial"/>
                <w:bCs/>
                <w:sz w:val="18"/>
                <w:szCs w:val="18"/>
              </w:rPr>
              <w:t>Ammonium chloride</w:t>
            </w:r>
          </w:p>
        </w:tc>
        <w:tc>
          <w:tcPr>
            <w:tcW w:w="1630" w:type="dxa"/>
            <w:tcBorders>
              <w:bottom w:val="nil"/>
            </w:tcBorders>
            <w:shd w:val="clear" w:color="000000" w:fill="F2F2F2"/>
            <w:noWrap/>
            <w:hideMark/>
          </w:tcPr>
          <w:p w14:paraId="62C48FA4"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823</w:t>
            </w:r>
          </w:p>
        </w:tc>
        <w:tc>
          <w:tcPr>
            <w:tcW w:w="1630" w:type="dxa"/>
            <w:tcBorders>
              <w:bottom w:val="nil"/>
            </w:tcBorders>
            <w:shd w:val="clear" w:color="000000" w:fill="F2F2F2"/>
            <w:noWrap/>
            <w:hideMark/>
          </w:tcPr>
          <w:p w14:paraId="29C77D7E"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52</w:t>
            </w:r>
          </w:p>
        </w:tc>
        <w:tc>
          <w:tcPr>
            <w:tcW w:w="1630" w:type="dxa"/>
            <w:tcBorders>
              <w:bottom w:val="nil"/>
            </w:tcBorders>
            <w:shd w:val="clear" w:color="000000" w:fill="F2F2F2"/>
            <w:noWrap/>
            <w:hideMark/>
          </w:tcPr>
          <w:p w14:paraId="6526085D"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90.8</w:t>
            </w:r>
          </w:p>
        </w:tc>
        <w:tc>
          <w:tcPr>
            <w:tcW w:w="1631" w:type="dxa"/>
            <w:tcBorders>
              <w:bottom w:val="nil"/>
            </w:tcBorders>
            <w:shd w:val="clear" w:color="000000" w:fill="F2F2F2"/>
            <w:noWrap/>
            <w:hideMark/>
          </w:tcPr>
          <w:p w14:paraId="7F1BBD76" w14:textId="3921E9C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4</w:t>
            </w:r>
            <w:r w:rsidR="00DF715E">
              <w:rPr>
                <w:rFonts w:ascii="Arial (Body)" w:hAnsi="Arial (Body)" w:cs="Arial"/>
                <w:color w:val="000000"/>
                <w:sz w:val="18"/>
                <w:szCs w:val="18"/>
              </w:rPr>
              <w:t>,</w:t>
            </w:r>
            <w:r w:rsidRPr="00690F18">
              <w:rPr>
                <w:rFonts w:ascii="Arial (Body)" w:hAnsi="Arial (Body)" w:cs="Arial"/>
                <w:color w:val="000000"/>
                <w:sz w:val="18"/>
                <w:szCs w:val="18"/>
              </w:rPr>
              <w:t>759</w:t>
            </w:r>
          </w:p>
        </w:tc>
      </w:tr>
      <w:tr w:rsidR="001445BE" w:rsidRPr="00690F18" w14:paraId="16B2D962" w14:textId="77777777" w:rsidTr="009A073A">
        <w:trPr>
          <w:trHeight w:val="250"/>
        </w:trPr>
        <w:tc>
          <w:tcPr>
            <w:tcW w:w="2977" w:type="dxa"/>
            <w:tcBorders>
              <w:top w:val="nil"/>
              <w:bottom w:val="nil"/>
            </w:tcBorders>
            <w:shd w:val="clear" w:color="000000" w:fill="auto"/>
            <w:noWrap/>
            <w:hideMark/>
          </w:tcPr>
          <w:p w14:paraId="4A8B7E39" w14:textId="77777777" w:rsidR="001445BE" w:rsidRPr="00C0395A" w:rsidRDefault="001445BE" w:rsidP="00A95929">
            <w:pPr>
              <w:spacing w:before="45" w:after="45"/>
              <w:ind w:left="57" w:right="108"/>
              <w:rPr>
                <w:rFonts w:ascii="Arial (Body)" w:hAnsi="Arial (Body)" w:cs="Arial"/>
                <w:bCs/>
                <w:sz w:val="18"/>
                <w:szCs w:val="18"/>
              </w:rPr>
            </w:pPr>
            <w:r w:rsidRPr="00C0395A">
              <w:rPr>
                <w:rFonts w:ascii="Arial (Body)" w:hAnsi="Arial (Body)" w:cs="Arial"/>
                <w:bCs/>
                <w:sz w:val="18"/>
                <w:szCs w:val="18"/>
              </w:rPr>
              <w:t xml:space="preserve">Silicon carbide, </w:t>
            </w:r>
            <w:proofErr w:type="gramStart"/>
            <w:r w:rsidRPr="00C0395A">
              <w:rPr>
                <w:rFonts w:ascii="Arial (Body)" w:hAnsi="Arial (Body)" w:cs="Arial"/>
                <w:bCs/>
                <w:sz w:val="18"/>
                <w:szCs w:val="18"/>
              </w:rPr>
              <w:t>whether or not</w:t>
            </w:r>
            <w:proofErr w:type="gramEnd"/>
            <w:r w:rsidRPr="00C0395A">
              <w:rPr>
                <w:rFonts w:ascii="Arial (Body)" w:hAnsi="Arial (Body)" w:cs="Arial"/>
                <w:bCs/>
                <w:sz w:val="18"/>
                <w:szCs w:val="18"/>
              </w:rPr>
              <w:t xml:space="preserve"> chemically defined</w:t>
            </w:r>
          </w:p>
        </w:tc>
        <w:tc>
          <w:tcPr>
            <w:tcW w:w="1630" w:type="dxa"/>
            <w:tcBorders>
              <w:top w:val="nil"/>
              <w:bottom w:val="nil"/>
            </w:tcBorders>
            <w:shd w:val="clear" w:color="000000" w:fill="auto"/>
            <w:noWrap/>
            <w:hideMark/>
          </w:tcPr>
          <w:p w14:paraId="647633C3"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781</w:t>
            </w:r>
          </w:p>
        </w:tc>
        <w:tc>
          <w:tcPr>
            <w:tcW w:w="1630" w:type="dxa"/>
            <w:tcBorders>
              <w:top w:val="nil"/>
              <w:bottom w:val="nil"/>
            </w:tcBorders>
            <w:shd w:val="clear" w:color="000000" w:fill="auto"/>
            <w:noWrap/>
            <w:hideMark/>
          </w:tcPr>
          <w:p w14:paraId="25AC9EA0"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27</w:t>
            </w:r>
          </w:p>
        </w:tc>
        <w:tc>
          <w:tcPr>
            <w:tcW w:w="1630" w:type="dxa"/>
            <w:tcBorders>
              <w:top w:val="nil"/>
              <w:bottom w:val="nil"/>
            </w:tcBorders>
            <w:shd w:val="clear" w:color="000000" w:fill="auto"/>
            <w:noWrap/>
            <w:hideMark/>
          </w:tcPr>
          <w:p w14:paraId="6A4E3158"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1200</w:t>
            </w:r>
          </w:p>
        </w:tc>
        <w:tc>
          <w:tcPr>
            <w:tcW w:w="1631" w:type="dxa"/>
            <w:tcBorders>
              <w:top w:val="nil"/>
              <w:bottom w:val="nil"/>
            </w:tcBorders>
            <w:shd w:val="clear" w:color="000000" w:fill="auto"/>
            <w:noWrap/>
            <w:hideMark/>
          </w:tcPr>
          <w:p w14:paraId="54C7F946" w14:textId="651243CB"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31</w:t>
            </w:r>
            <w:r w:rsidR="00DF715E">
              <w:rPr>
                <w:rFonts w:ascii="Arial (Body)" w:hAnsi="Arial (Body)" w:cs="Arial"/>
                <w:color w:val="000000"/>
                <w:sz w:val="18"/>
                <w:szCs w:val="18"/>
              </w:rPr>
              <w:t>,</w:t>
            </w:r>
            <w:r w:rsidRPr="00690F18">
              <w:rPr>
                <w:rFonts w:ascii="Arial (Body)" w:hAnsi="Arial (Body)" w:cs="Arial"/>
                <w:color w:val="000000"/>
                <w:sz w:val="18"/>
                <w:szCs w:val="18"/>
              </w:rPr>
              <w:t>967</w:t>
            </w:r>
          </w:p>
        </w:tc>
      </w:tr>
      <w:tr w:rsidR="001445BE" w:rsidRPr="00690F18" w14:paraId="68496603" w14:textId="77777777" w:rsidTr="009A073A">
        <w:trPr>
          <w:trHeight w:val="250"/>
        </w:trPr>
        <w:tc>
          <w:tcPr>
            <w:tcW w:w="2977" w:type="dxa"/>
            <w:tcBorders>
              <w:bottom w:val="nil"/>
            </w:tcBorders>
            <w:shd w:val="clear" w:color="000000" w:fill="F2F2F2"/>
            <w:noWrap/>
            <w:hideMark/>
          </w:tcPr>
          <w:p w14:paraId="664A4E1B" w14:textId="77777777" w:rsidR="001445BE" w:rsidRPr="00C0395A" w:rsidRDefault="001445BE" w:rsidP="00A95929">
            <w:pPr>
              <w:spacing w:before="45" w:after="45"/>
              <w:ind w:left="57" w:right="108"/>
              <w:rPr>
                <w:rFonts w:ascii="Arial (Body)" w:hAnsi="Arial (Body)" w:cs="Arial"/>
                <w:bCs/>
                <w:sz w:val="18"/>
                <w:szCs w:val="18"/>
              </w:rPr>
            </w:pPr>
            <w:r w:rsidRPr="00C0395A">
              <w:rPr>
                <w:rFonts w:ascii="Arial (Body)" w:hAnsi="Arial (Body)" w:cs="Arial"/>
                <w:bCs/>
                <w:sz w:val="18"/>
                <w:szCs w:val="18"/>
              </w:rPr>
              <w:t xml:space="preserve">Aromatic ethers and their halogenated, sulphonated, nitrated or </w:t>
            </w:r>
            <w:proofErr w:type="spellStart"/>
            <w:r w:rsidRPr="00C0395A">
              <w:rPr>
                <w:rFonts w:ascii="Arial (Body)" w:hAnsi="Arial (Body)" w:cs="Arial"/>
                <w:bCs/>
                <w:sz w:val="18"/>
                <w:szCs w:val="18"/>
              </w:rPr>
              <w:t>nitrosated</w:t>
            </w:r>
            <w:proofErr w:type="spellEnd"/>
            <w:r w:rsidRPr="00C0395A">
              <w:rPr>
                <w:rFonts w:ascii="Arial (Body)" w:hAnsi="Arial (Body)" w:cs="Arial"/>
                <w:bCs/>
                <w:sz w:val="18"/>
                <w:szCs w:val="18"/>
              </w:rPr>
              <w:t xml:space="preserve"> derivatives</w:t>
            </w:r>
          </w:p>
        </w:tc>
        <w:tc>
          <w:tcPr>
            <w:tcW w:w="1630" w:type="dxa"/>
            <w:tcBorders>
              <w:bottom w:val="nil"/>
            </w:tcBorders>
            <w:shd w:val="clear" w:color="000000" w:fill="F2F2F2"/>
            <w:noWrap/>
            <w:hideMark/>
          </w:tcPr>
          <w:p w14:paraId="4BA342EA"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714</w:t>
            </w:r>
          </w:p>
        </w:tc>
        <w:tc>
          <w:tcPr>
            <w:tcW w:w="1630" w:type="dxa"/>
            <w:tcBorders>
              <w:bottom w:val="nil"/>
            </w:tcBorders>
            <w:shd w:val="clear" w:color="000000" w:fill="F2F2F2"/>
            <w:noWrap/>
            <w:hideMark/>
          </w:tcPr>
          <w:p w14:paraId="514AF46E"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6</w:t>
            </w:r>
          </w:p>
        </w:tc>
        <w:tc>
          <w:tcPr>
            <w:tcW w:w="1630" w:type="dxa"/>
            <w:tcBorders>
              <w:bottom w:val="nil"/>
            </w:tcBorders>
            <w:shd w:val="clear" w:color="000000" w:fill="F2F2F2"/>
            <w:noWrap/>
            <w:hideMark/>
          </w:tcPr>
          <w:p w14:paraId="43900F9B"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271.8</w:t>
            </w:r>
          </w:p>
        </w:tc>
        <w:tc>
          <w:tcPr>
            <w:tcW w:w="1631" w:type="dxa"/>
            <w:tcBorders>
              <w:bottom w:val="nil"/>
            </w:tcBorders>
            <w:shd w:val="clear" w:color="000000" w:fill="F2F2F2"/>
            <w:noWrap/>
            <w:hideMark/>
          </w:tcPr>
          <w:p w14:paraId="08B37984" w14:textId="08BFAE0C"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1</w:t>
            </w:r>
            <w:r w:rsidR="00DF715E">
              <w:rPr>
                <w:rFonts w:ascii="Arial (Body)" w:hAnsi="Arial (Body)" w:cs="Arial"/>
                <w:color w:val="000000"/>
                <w:sz w:val="18"/>
                <w:szCs w:val="18"/>
              </w:rPr>
              <w:t>,</w:t>
            </w:r>
            <w:r w:rsidRPr="00690F18">
              <w:rPr>
                <w:rFonts w:ascii="Arial (Body)" w:hAnsi="Arial (Body)" w:cs="Arial"/>
                <w:color w:val="000000"/>
                <w:sz w:val="18"/>
                <w:szCs w:val="18"/>
              </w:rPr>
              <w:t>631</w:t>
            </w:r>
          </w:p>
        </w:tc>
      </w:tr>
      <w:tr w:rsidR="001445BE" w:rsidRPr="00690F18" w14:paraId="433A0D85" w14:textId="77777777" w:rsidTr="009A073A">
        <w:trPr>
          <w:trHeight w:val="260"/>
        </w:trPr>
        <w:tc>
          <w:tcPr>
            <w:tcW w:w="2977" w:type="dxa"/>
            <w:tcBorders>
              <w:top w:val="nil"/>
            </w:tcBorders>
            <w:shd w:val="clear" w:color="000000" w:fill="auto"/>
            <w:noWrap/>
            <w:hideMark/>
          </w:tcPr>
          <w:p w14:paraId="62DB6F9B" w14:textId="77777777" w:rsidR="001445BE" w:rsidRPr="00C0395A" w:rsidRDefault="001445BE" w:rsidP="00A95929">
            <w:pPr>
              <w:spacing w:before="45" w:after="45"/>
              <w:ind w:left="57" w:right="108"/>
              <w:rPr>
                <w:rFonts w:ascii="Arial (Body)" w:hAnsi="Arial (Body)" w:cs="Arial"/>
                <w:bCs/>
                <w:sz w:val="18"/>
                <w:szCs w:val="18"/>
              </w:rPr>
            </w:pPr>
            <w:r w:rsidRPr="00C0395A">
              <w:rPr>
                <w:rFonts w:ascii="Arial (Body)" w:hAnsi="Arial (Body)" w:cs="Arial"/>
                <w:bCs/>
                <w:sz w:val="18"/>
                <w:szCs w:val="18"/>
              </w:rPr>
              <w:t>Artificial corundum, chemically defined</w:t>
            </w:r>
          </w:p>
        </w:tc>
        <w:tc>
          <w:tcPr>
            <w:tcW w:w="1630" w:type="dxa"/>
            <w:tcBorders>
              <w:top w:val="nil"/>
            </w:tcBorders>
            <w:shd w:val="clear" w:color="000000" w:fill="auto"/>
            <w:noWrap/>
            <w:hideMark/>
          </w:tcPr>
          <w:p w14:paraId="17558A71"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653</w:t>
            </w:r>
          </w:p>
        </w:tc>
        <w:tc>
          <w:tcPr>
            <w:tcW w:w="1630" w:type="dxa"/>
            <w:tcBorders>
              <w:top w:val="nil"/>
            </w:tcBorders>
            <w:shd w:val="clear" w:color="000000" w:fill="auto"/>
            <w:noWrap/>
            <w:hideMark/>
          </w:tcPr>
          <w:p w14:paraId="47ACD190"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46</w:t>
            </w:r>
          </w:p>
        </w:tc>
        <w:tc>
          <w:tcPr>
            <w:tcW w:w="1630" w:type="dxa"/>
            <w:tcBorders>
              <w:top w:val="nil"/>
            </w:tcBorders>
            <w:shd w:val="clear" w:color="000000" w:fill="auto"/>
            <w:noWrap/>
            <w:hideMark/>
          </w:tcPr>
          <w:p w14:paraId="4BF06A36"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3.4</w:t>
            </w:r>
          </w:p>
        </w:tc>
        <w:tc>
          <w:tcPr>
            <w:tcW w:w="1631" w:type="dxa"/>
            <w:tcBorders>
              <w:top w:val="nil"/>
            </w:tcBorders>
            <w:shd w:val="clear" w:color="000000" w:fill="auto"/>
            <w:noWrap/>
            <w:hideMark/>
          </w:tcPr>
          <w:p w14:paraId="61277ED8" w14:textId="77777777" w:rsidR="001445BE" w:rsidRPr="00690F18" w:rsidRDefault="001445BE" w:rsidP="00A95929">
            <w:pPr>
              <w:spacing w:before="45" w:after="45"/>
              <w:ind w:left="57" w:right="108"/>
              <w:jc w:val="right"/>
              <w:rPr>
                <w:rFonts w:ascii="Arial (Body)" w:hAnsi="Arial (Body)" w:cs="Arial"/>
                <w:color w:val="000000"/>
                <w:sz w:val="18"/>
                <w:szCs w:val="18"/>
              </w:rPr>
            </w:pPr>
            <w:r w:rsidRPr="00690F18">
              <w:rPr>
                <w:rFonts w:ascii="Arial (Body)" w:hAnsi="Arial (Body)" w:cs="Arial"/>
                <w:color w:val="000000"/>
                <w:sz w:val="18"/>
                <w:szCs w:val="18"/>
              </w:rPr>
              <w:t>159</w:t>
            </w:r>
          </w:p>
        </w:tc>
      </w:tr>
    </w:tbl>
    <w:p w14:paraId="2525741F" w14:textId="77777777" w:rsidR="001445BE" w:rsidRDefault="001445BE" w:rsidP="001445BE">
      <w:pPr>
        <w:pStyle w:val="Note"/>
      </w:pPr>
      <w:r w:rsidRPr="00C36914">
        <w:rPr>
          <w:b/>
          <w:bCs/>
        </w:rPr>
        <w:t>a.</w:t>
      </w:r>
      <w:r w:rsidRPr="00C36914">
        <w:t xml:space="preserve"> </w:t>
      </w:r>
      <w:r>
        <w:t>Chemicals were defined as ‘high-volume’ if they contained at least 10 transactions in each quarter and had at least nine years of quarterly data. Mean quantity, price and value are the averages across all transactions for a given chemical. These estimates can be biased by extreme outliers. For example, the mean price for citric acid is $170.1, but quarterly means generally are below $20; there are a few high-priced quarters that push the mean up.</w:t>
      </w:r>
    </w:p>
    <w:p w14:paraId="28E483B5" w14:textId="77777777" w:rsidR="001445BE" w:rsidRDefault="001445BE" w:rsidP="001445BE">
      <w:pPr>
        <w:pStyle w:val="Source"/>
      </w:pPr>
      <w:r w:rsidRPr="00696447">
        <w:t xml:space="preserve">Source: </w:t>
      </w:r>
      <w:r w:rsidRPr="00306067">
        <w:t>ABS (</w:t>
      </w:r>
      <w:r w:rsidRPr="001D19CE">
        <w:rPr>
          <w:i/>
          <w:iCs/>
        </w:rPr>
        <w:t>Merchandise Imports and Import Clearances</w:t>
      </w:r>
      <w:r w:rsidRPr="00306067">
        <w:t>, 20</w:t>
      </w:r>
      <w:r>
        <w:t>10–2019</w:t>
      </w:r>
      <w:r w:rsidRPr="00306067">
        <w:t>, unpublished).</w:t>
      </w:r>
    </w:p>
    <w:p w14:paraId="619D844E" w14:textId="77777777" w:rsidR="001445BE" w:rsidRPr="00F82BD9" w:rsidRDefault="001445BE" w:rsidP="001445BE">
      <w:pPr>
        <w:pStyle w:val="NoSpacing"/>
      </w:pPr>
    </w:p>
    <w:tbl>
      <w:tblPr>
        <w:tblStyle w:val="Boxtable"/>
        <w:tblW w:w="5000" w:type="pct"/>
        <w:tblLook w:val="04A0" w:firstRow="1" w:lastRow="0" w:firstColumn="1" w:lastColumn="0" w:noHBand="0" w:noVBand="1"/>
      </w:tblPr>
      <w:tblGrid>
        <w:gridCol w:w="9638"/>
      </w:tblGrid>
      <w:tr w:rsidR="001445BE" w:rsidRPr="00690F18" w14:paraId="02977627" w14:textId="77777777" w:rsidTr="00A95929">
        <w:trPr>
          <w:tblHeader/>
        </w:trPr>
        <w:tc>
          <w:tcPr>
            <w:tcW w:w="9638" w:type="dxa"/>
            <w:shd w:val="clear" w:color="auto" w:fill="EBEBEB"/>
            <w:tcMar>
              <w:top w:w="170" w:type="dxa"/>
              <w:left w:w="170" w:type="dxa"/>
              <w:bottom w:w="113" w:type="dxa"/>
              <w:right w:w="170" w:type="dxa"/>
            </w:tcMar>
            <w:hideMark/>
          </w:tcPr>
          <w:p w14:paraId="72E97E19" w14:textId="77777777" w:rsidR="001445BE" w:rsidRPr="00690F18" w:rsidRDefault="001445BE" w:rsidP="00F6320F">
            <w:pPr>
              <w:pStyle w:val="BoxHeading1"/>
              <w:keepLines/>
              <w:rPr>
                <w:b/>
                <w:bCs/>
              </w:rPr>
            </w:pPr>
            <w:bookmarkStart w:id="3" w:name="_Ref78902111"/>
            <w:r w:rsidRPr="00690F18">
              <w:rPr>
                <w:b/>
                <w:bCs/>
              </w:rPr>
              <w:lastRenderedPageBreak/>
              <w:t xml:space="preserve">Box 1 – </w:t>
            </w:r>
            <w:bookmarkEnd w:id="3"/>
            <w:r w:rsidRPr="00690F18">
              <w:rPr>
                <w:b/>
                <w:bCs/>
              </w:rPr>
              <w:t>Uses of selected chemicals</w:t>
            </w:r>
          </w:p>
        </w:tc>
      </w:tr>
      <w:tr w:rsidR="001445BE" w14:paraId="7D96B281" w14:textId="77777777" w:rsidTr="00A95929">
        <w:tc>
          <w:tcPr>
            <w:tcW w:w="9638" w:type="dxa"/>
            <w:shd w:val="clear" w:color="auto" w:fill="EBEBEB"/>
            <w:tcMar>
              <w:top w:w="28" w:type="dxa"/>
              <w:left w:w="170" w:type="dxa"/>
              <w:bottom w:w="170" w:type="dxa"/>
              <w:right w:w="170" w:type="dxa"/>
            </w:tcMar>
            <w:hideMark/>
          </w:tcPr>
          <w:p w14:paraId="079C6D65" w14:textId="77777777" w:rsidR="001445BE" w:rsidRPr="006D705B" w:rsidRDefault="001445BE" w:rsidP="00F6320F">
            <w:pPr>
              <w:pStyle w:val="BodyText"/>
              <w:keepNext/>
              <w:keepLines/>
              <w:rPr>
                <w:b/>
                <w:bCs/>
              </w:rPr>
            </w:pPr>
            <w:r w:rsidRPr="006D705B">
              <w:rPr>
                <w:b/>
                <w:bCs/>
              </w:rPr>
              <w:t xml:space="preserve">Sodium carbonate </w:t>
            </w:r>
          </w:p>
          <w:p w14:paraId="171D6A27" w14:textId="77777777" w:rsidR="001445BE" w:rsidRPr="006D705B" w:rsidRDefault="001445BE" w:rsidP="00F6320F">
            <w:pPr>
              <w:pStyle w:val="BodyText"/>
              <w:keepNext/>
              <w:keepLines/>
            </w:pPr>
            <w:r w:rsidRPr="006D705B">
              <w:t xml:space="preserve">Sodium carbonate, commonly known as soda ash, is an easily produced and versatile compound. It is commonly used in the manufacture of glass, detergent, soap, paper and as a food additive. It is also used in water treatment as a pH corrector for the protection of water infrastructure. In 2018, global trade in sodium carbonate was worth US$3.7 billion, with major suppliers including the United States (40 %), Turkey (17 %) and China (10 %). Australian imports accounted for 1.8 % of world trade. </w:t>
            </w:r>
          </w:p>
          <w:p w14:paraId="5E7E15F3" w14:textId="77777777" w:rsidR="001445BE" w:rsidRPr="006D705B" w:rsidRDefault="001445BE" w:rsidP="00F6320F">
            <w:pPr>
              <w:pStyle w:val="BodyText"/>
              <w:keepNext/>
              <w:keepLines/>
              <w:rPr>
                <w:b/>
                <w:bCs/>
              </w:rPr>
            </w:pPr>
            <w:r w:rsidRPr="006D705B">
              <w:rPr>
                <w:b/>
                <w:bCs/>
              </w:rPr>
              <w:t>Citric acid</w:t>
            </w:r>
          </w:p>
          <w:p w14:paraId="261CFA49" w14:textId="77777777" w:rsidR="001445BE" w:rsidRPr="006D705B" w:rsidRDefault="001445BE" w:rsidP="00F6320F">
            <w:pPr>
              <w:pStyle w:val="BodyText"/>
              <w:keepNext/>
              <w:keepLines/>
            </w:pPr>
            <w:r w:rsidRPr="006D705B">
              <w:t xml:space="preserve">Citric acid has </w:t>
            </w:r>
            <w:proofErr w:type="gramStart"/>
            <w:r w:rsidRPr="006D705B">
              <w:t>a number of</w:t>
            </w:r>
            <w:proofErr w:type="gramEnd"/>
            <w:r w:rsidRPr="006D705B">
              <w:t xml:space="preserve"> properties that make it useful in many applications across manufacturing. It is commonly used to give a tart, sour or acidic flavour to manufactured foods and beverages. It is also used as an acidity regulator, a preservative and antimicrobial agent. In 2018, global trade in citric acid was worth US$1.5 billion, with major suppliers including China (48%) and Austria (16%). Australian imports accounted for 0.7% of world trade.</w:t>
            </w:r>
          </w:p>
          <w:p w14:paraId="40BA8D00" w14:textId="77777777" w:rsidR="001445BE" w:rsidRPr="006D705B" w:rsidRDefault="001445BE" w:rsidP="00F6320F">
            <w:pPr>
              <w:pStyle w:val="BodyText"/>
              <w:keepNext/>
              <w:keepLines/>
              <w:rPr>
                <w:b/>
                <w:bCs/>
              </w:rPr>
            </w:pPr>
            <w:r w:rsidRPr="006D705B">
              <w:rPr>
                <w:b/>
                <w:bCs/>
              </w:rPr>
              <w:t xml:space="preserve">Glycine derivatives </w:t>
            </w:r>
          </w:p>
          <w:p w14:paraId="4FC0019B" w14:textId="77777777" w:rsidR="001445BE" w:rsidRPr="006D705B" w:rsidRDefault="001445BE" w:rsidP="00F6320F">
            <w:pPr>
              <w:pStyle w:val="BodyText"/>
              <w:keepNext/>
              <w:keepLines/>
            </w:pPr>
            <w:r w:rsidRPr="006D705B">
              <w:t>Glycine derivatives are amino acids that are used in some medicines and as a pesticide. In 2018, global trade in glycine derivatives (captured within ‘</w:t>
            </w:r>
            <w:proofErr w:type="spellStart"/>
            <w:r w:rsidRPr="006D705B">
              <w:t>organo</w:t>
            </w:r>
            <w:proofErr w:type="spellEnd"/>
            <w:r w:rsidRPr="006D705B">
              <w:t xml:space="preserve"> inorganic compounds: other than tetramethyl lead, tetraethyl lead, and tributyltin compounds’ in the </w:t>
            </w:r>
            <w:proofErr w:type="gramStart"/>
            <w:r w:rsidRPr="006D705B">
              <w:t>6 digit</w:t>
            </w:r>
            <w:proofErr w:type="gramEnd"/>
            <w:r w:rsidRPr="006D705B">
              <w:t xml:space="preserve"> HS classification) was worth US$7.4 billion. Major suppliers include China (41%), the United States (18%) and Germany (12%). Australian imports accounted for 2.2% of world trade.</w:t>
            </w:r>
          </w:p>
          <w:p w14:paraId="140A7186" w14:textId="77777777" w:rsidR="001445BE" w:rsidRPr="006D705B" w:rsidRDefault="001445BE" w:rsidP="00F6320F">
            <w:pPr>
              <w:pStyle w:val="BodyText"/>
              <w:keepNext/>
              <w:keepLines/>
              <w:rPr>
                <w:b/>
                <w:bCs/>
              </w:rPr>
            </w:pPr>
            <w:r w:rsidRPr="006D705B">
              <w:rPr>
                <w:b/>
                <w:bCs/>
              </w:rPr>
              <w:t>Melamine</w:t>
            </w:r>
          </w:p>
          <w:p w14:paraId="6FB1EFD4" w14:textId="77777777" w:rsidR="001445BE" w:rsidRPr="006D705B" w:rsidRDefault="001445BE" w:rsidP="00F6320F">
            <w:pPr>
              <w:pStyle w:val="BodyText"/>
              <w:keepNext/>
              <w:keepLines/>
            </w:pPr>
            <w:r w:rsidRPr="006D705B">
              <w:t xml:space="preserve">Melamine is a compound used mainly in the manufacture of plastics, lacquers, adhesives, and insulation. It is also used in paints, textiles and wallpapers due to its fire retardant properties. In 2018, global trade in melamine was worth US$1.2 billion, with major suppliers including China (42%), Germany (13%) and the Netherlands (12%). Australian imports accounted for 3% of world trade. </w:t>
            </w:r>
          </w:p>
          <w:p w14:paraId="184A832A" w14:textId="77777777" w:rsidR="001445BE" w:rsidRDefault="001445BE" w:rsidP="00F6320F">
            <w:pPr>
              <w:pStyle w:val="Source"/>
              <w:keepNext/>
              <w:keepLines/>
            </w:pPr>
            <w:r>
              <w:t xml:space="preserve">Source: </w:t>
            </w:r>
            <w:r w:rsidRPr="00690F18">
              <w:t>Chemical book (2016); CEPII (2021); Observatory of Economic Complexity (2019b).</w:t>
            </w:r>
          </w:p>
        </w:tc>
      </w:tr>
      <w:tr w:rsidR="001445BE" w14:paraId="6A7EBFA5" w14:textId="77777777" w:rsidTr="00A95929">
        <w:trPr>
          <w:hidden/>
        </w:trPr>
        <w:tc>
          <w:tcPr>
            <w:tcW w:w="9638" w:type="dxa"/>
            <w:shd w:val="clear" w:color="auto" w:fill="auto"/>
            <w:tcMar>
              <w:top w:w="0" w:type="dxa"/>
              <w:left w:w="170" w:type="dxa"/>
              <w:bottom w:w="0" w:type="dxa"/>
              <w:right w:w="170" w:type="dxa"/>
            </w:tcMar>
          </w:tcPr>
          <w:p w14:paraId="194AED4F" w14:textId="77777777" w:rsidR="001445BE" w:rsidRPr="00465191" w:rsidRDefault="001445BE" w:rsidP="00F6320F">
            <w:pPr>
              <w:pStyle w:val="BodyText"/>
              <w:keepNext/>
              <w:keepLines/>
              <w:spacing w:before="0" w:after="0" w:line="80" w:lineRule="atLeast"/>
              <w:rPr>
                <w:smallCaps/>
                <w:vanish/>
              </w:rPr>
            </w:pPr>
          </w:p>
        </w:tc>
      </w:tr>
    </w:tbl>
    <w:p w14:paraId="1B8B15E1" w14:textId="77777777" w:rsidR="001445BE" w:rsidRDefault="001445BE" w:rsidP="001445BE">
      <w:pPr>
        <w:pStyle w:val="Heading4"/>
      </w:pPr>
      <w:r>
        <w:t>Chemicals are relatively homogenous products</w:t>
      </w:r>
    </w:p>
    <w:p w14:paraId="41D312A8" w14:textId="77777777" w:rsidR="001445BE" w:rsidRDefault="001445BE" w:rsidP="001445BE">
      <w:r>
        <w:t xml:space="preserve">An elasticity can only be usefully estimated with homogenous goods. If goods are differentiated, then the estimates will be affected by changes in the composition of what is imported, rather than just changes in prices. Chemicals are likely to be more homogenous within a category than many other types of goods, such as clothing or specialised equipment. </w:t>
      </w:r>
    </w:p>
    <w:p w14:paraId="36DC0558" w14:textId="73D91AE9" w:rsidR="00AD7B46" w:rsidRPr="00B50BD2" w:rsidRDefault="001445BE" w:rsidP="001445BE">
      <w:pPr>
        <w:rPr>
          <w:spacing w:val="-4"/>
        </w:rPr>
      </w:pPr>
      <w:r w:rsidRPr="00B50BD2">
        <w:rPr>
          <w:spacing w:val="-4"/>
        </w:rPr>
        <w:t xml:space="preserve">Unfortunately, even a chemical import is not necessarily homogenous. </w:t>
      </w:r>
      <w:r w:rsidR="00AD7B46" w:rsidRPr="00B50BD2">
        <w:rPr>
          <w:spacing w:val="-4"/>
        </w:rPr>
        <w:t xml:space="preserve">Figure </w:t>
      </w:r>
      <w:r w:rsidR="00B63429" w:rsidRPr="00B50BD2">
        <w:rPr>
          <w:spacing w:val="-4"/>
        </w:rPr>
        <w:t>2</w:t>
      </w:r>
      <w:r w:rsidR="00AD7B46" w:rsidRPr="00B50BD2">
        <w:rPr>
          <w:spacing w:val="-4"/>
        </w:rPr>
        <w:t xml:space="preserve"> confirms that there is substantial variation in the price paid at any point in time</w:t>
      </w:r>
      <w:r w:rsidR="00CC7FBF" w:rsidRPr="00B50BD2">
        <w:rPr>
          <w:spacing w:val="-4"/>
        </w:rPr>
        <w:t>, with even fifty or hundred-fold differences in the price paid.</w:t>
      </w:r>
    </w:p>
    <w:p w14:paraId="0A2C7F63" w14:textId="70E15D81" w:rsidR="00E24D41" w:rsidRPr="004059E0" w:rsidRDefault="00E24D41" w:rsidP="00E24D41">
      <w:pPr>
        <w:pStyle w:val="FigureTableHeading"/>
        <w:rPr>
          <w:b/>
          <w:bCs/>
        </w:rPr>
      </w:pPr>
      <w:r w:rsidRPr="004059E0">
        <w:rPr>
          <w:b/>
          <w:bCs/>
        </w:rPr>
        <w:lastRenderedPageBreak/>
        <w:t xml:space="preserve">Figure </w:t>
      </w:r>
      <w:r w:rsidR="008A58C6">
        <w:rPr>
          <w:b/>
          <w:bCs/>
        </w:rPr>
        <w:t>2</w:t>
      </w:r>
      <w:r w:rsidRPr="004059E0">
        <w:rPr>
          <w:b/>
          <w:bCs/>
          <w:noProof/>
        </w:rPr>
        <w:t xml:space="preserve"> </w:t>
      </w:r>
      <w:r w:rsidRPr="004059E0">
        <w:rPr>
          <w:b/>
          <w:bCs/>
        </w:rPr>
        <w:t xml:space="preserve">– Prices of chemicals </w:t>
      </w:r>
      <w:proofErr w:type="spellStart"/>
      <w:proofErr w:type="gramStart"/>
      <w:r w:rsidRPr="004059E0">
        <w:rPr>
          <w:b/>
          <w:bCs/>
        </w:rPr>
        <w:t>vary</w:t>
      </w:r>
      <w:r w:rsidRPr="004059E0">
        <w:rPr>
          <w:b/>
          <w:bCs/>
          <w:vertAlign w:val="superscript"/>
        </w:rPr>
        <w:t>a,b</w:t>
      </w:r>
      <w:proofErr w:type="gramEnd"/>
      <w:r w:rsidRPr="004059E0">
        <w:rPr>
          <w:b/>
          <w:bCs/>
          <w:vertAlign w:val="superscript"/>
        </w:rPr>
        <w:t>,c</w:t>
      </w:r>
      <w:proofErr w:type="spellEnd"/>
    </w:p>
    <w:p w14:paraId="681FC17E" w14:textId="03DEB82B" w:rsidR="00E24D41" w:rsidRDefault="00E24D41" w:rsidP="00E24D41">
      <w:pPr>
        <w:pStyle w:val="FigureTableSubheading"/>
        <w:keepLines/>
      </w:pPr>
      <w:r>
        <w:t xml:space="preserve">Jitter </w:t>
      </w:r>
      <w:proofErr w:type="spellStart"/>
      <w:r>
        <w:t>plota</w:t>
      </w:r>
      <w:proofErr w:type="spellEnd"/>
      <w:r>
        <w:t xml:space="preserve"> of prices (as individual </w:t>
      </w:r>
      <w:proofErr w:type="gramStart"/>
      <w:r>
        <w:t>circles)</w:t>
      </w:r>
      <w:proofErr w:type="spellStart"/>
      <w:r w:rsidRPr="001411E2">
        <w:rPr>
          <w:vertAlign w:val="superscript"/>
        </w:rPr>
        <w:t>b</w:t>
      </w:r>
      <w:proofErr w:type="gramEnd"/>
      <w:r w:rsidRPr="001411E2">
        <w:rPr>
          <w:vertAlign w:val="superscript"/>
        </w:rPr>
        <w:t>,c</w:t>
      </w:r>
      <w:proofErr w:type="spellEnd"/>
      <w:r>
        <w:t xml:space="preserve"> and weighted average price (solid line)</w:t>
      </w:r>
      <w:r w:rsidRPr="001411E2">
        <w:rPr>
          <w:vertAlign w:val="superscript"/>
        </w:rPr>
        <w:t>d</w:t>
      </w:r>
      <w:r>
        <w:t xml:space="preserve"> ($AUD) from 2010 to 2019</w:t>
      </w:r>
    </w:p>
    <w:p w14:paraId="254EF862" w14:textId="77777777" w:rsidR="00E24D41" w:rsidRPr="005550A0" w:rsidRDefault="00E24D41" w:rsidP="00E24D41">
      <w:pPr>
        <w:pStyle w:val="BodyText"/>
      </w:pPr>
      <w:r>
        <w:rPr>
          <w:rFonts w:ascii="Arial" w:hAnsi="Arial" w:cs="Arial"/>
          <w:noProof/>
          <w:sz w:val="18"/>
          <w:szCs w:val="18"/>
        </w:rPr>
        <w:drawing>
          <wp:inline distT="0" distB="0" distL="0" distR="0" wp14:anchorId="05BDF4A5" wp14:editId="1A1F457F">
            <wp:extent cx="6120000" cy="6160954"/>
            <wp:effectExtent l="0" t="0" r="0" b="0"/>
            <wp:docPr id="1052665402" name="Picture 1" descr="Charts show prices of chemicals vary for citric acid, Disodium carbonate, Glycine derivatives, Melamine.  There is substantial variation in the price paid at any point in time, with even fifty or hundred-fold differences in the price paid. There is also clustering around the weighted average price for some chem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65402" name="Picture 1" descr="Charts show prices of chemicals vary for citric acid, Disodium carbonate, Glycine derivatives, Melamine.  There is substantial variation in the price paid at any point in time, with even fifty or hundred-fold differences in the price paid. There is also clustering around the weighted average price for some chemical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000" cy="6160954"/>
                    </a:xfrm>
                    <a:prstGeom prst="rect">
                      <a:avLst/>
                    </a:prstGeom>
                    <a:noFill/>
                    <a:ln>
                      <a:noFill/>
                    </a:ln>
                  </pic:spPr>
                </pic:pic>
              </a:graphicData>
            </a:graphic>
          </wp:inline>
        </w:drawing>
      </w:r>
    </w:p>
    <w:p w14:paraId="619B99DF" w14:textId="39C891B4" w:rsidR="00E24D41" w:rsidRDefault="00E24D41" w:rsidP="00E24D41">
      <w:pPr>
        <w:pStyle w:val="Note"/>
        <w:keepLines/>
      </w:pPr>
      <w:r w:rsidRPr="00180E66">
        <w:rPr>
          <w:b/>
          <w:bCs/>
        </w:rPr>
        <w:t>a.</w:t>
      </w:r>
      <w:r>
        <w:t xml:space="preserve"> Jitter plots slightly perturb each point. </w:t>
      </w:r>
      <w:r>
        <w:rPr>
          <w:b/>
          <w:bCs/>
        </w:rPr>
        <w:t>b</w:t>
      </w:r>
      <w:r w:rsidRPr="004059E0">
        <w:rPr>
          <w:b/>
          <w:bCs/>
        </w:rPr>
        <w:t>.</w:t>
      </w:r>
      <w:r>
        <w:t xml:space="preserve"> Prices are unit values, derived from cost (including insurance and freight, CIF) divided by quantity. </w:t>
      </w:r>
      <w:r>
        <w:rPr>
          <w:b/>
          <w:bCs/>
        </w:rPr>
        <w:t>c.</w:t>
      </w:r>
      <w:r>
        <w:t xml:space="preserve"> Prices presented on a log scale and outliers over $AUD1000 have been removed for readability. </w:t>
      </w:r>
      <w:r w:rsidRPr="001411E2">
        <w:rPr>
          <w:b/>
          <w:bCs/>
        </w:rPr>
        <w:t>d</w:t>
      </w:r>
      <w:r w:rsidR="001411E2" w:rsidRPr="001411E2">
        <w:rPr>
          <w:b/>
          <w:bCs/>
        </w:rPr>
        <w:t>.</w:t>
      </w:r>
      <w:r w:rsidR="001411E2">
        <w:t> </w:t>
      </w:r>
      <w:r>
        <w:t>Weighted average price is denoted by the solid line.</w:t>
      </w:r>
    </w:p>
    <w:p w14:paraId="296AEAC9" w14:textId="77777777" w:rsidR="00E24D41" w:rsidRDefault="00E24D41" w:rsidP="00E24D41">
      <w:pPr>
        <w:pStyle w:val="Source"/>
        <w:rPr>
          <w:rFonts w:cs="Arial"/>
          <w:szCs w:val="18"/>
        </w:rPr>
      </w:pPr>
      <w:r w:rsidRPr="00696447">
        <w:t xml:space="preserve">Source: </w:t>
      </w:r>
      <w:r>
        <w:t>ABS</w:t>
      </w:r>
      <w:r w:rsidRPr="00907C4A">
        <w:rPr>
          <w:szCs w:val="18"/>
        </w:rPr>
        <w:t xml:space="preserve"> (</w:t>
      </w:r>
      <w:r w:rsidRPr="00907C4A">
        <w:rPr>
          <w:rFonts w:cs="Arial"/>
          <w:i/>
          <w:iCs/>
          <w:szCs w:val="18"/>
        </w:rPr>
        <w:t>Merchandise Imports and Import Clearances</w:t>
      </w:r>
      <w:r w:rsidRPr="00907C4A">
        <w:rPr>
          <w:rFonts w:cs="Arial"/>
          <w:szCs w:val="18"/>
        </w:rPr>
        <w:t>, 2020, unpublished)</w:t>
      </w:r>
      <w:r>
        <w:rPr>
          <w:rFonts w:cs="Arial"/>
          <w:szCs w:val="18"/>
        </w:rPr>
        <w:t>.</w:t>
      </w:r>
    </w:p>
    <w:p w14:paraId="64FFFB51" w14:textId="77777777" w:rsidR="007E32E4" w:rsidRDefault="007E32E4" w:rsidP="007E32E4">
      <w:r>
        <w:t xml:space="preserve">There are four main dimensions of differentiation. </w:t>
      </w:r>
    </w:p>
    <w:p w14:paraId="7B61D4AE" w14:textId="3ABAA2B6" w:rsidR="00625EA6" w:rsidRPr="002F3644" w:rsidRDefault="007E32E4" w:rsidP="007E32E4">
      <w:pPr>
        <w:rPr>
          <w:spacing w:val="-4"/>
        </w:rPr>
      </w:pPr>
      <w:r w:rsidRPr="002F3644">
        <w:rPr>
          <w:spacing w:val="-4"/>
        </w:rPr>
        <w:t xml:space="preserve">First, there are likely to be volume discounts offered by the supplier of the chemical, as any shipment will involve some fixed costs. The prices of larger shipments are noticeably </w:t>
      </w:r>
      <w:proofErr w:type="gramStart"/>
      <w:r w:rsidRPr="002F3644">
        <w:rPr>
          <w:spacing w:val="-4"/>
        </w:rPr>
        <w:t>lower</w:t>
      </w:r>
      <w:proofErr w:type="gramEnd"/>
      <w:r w:rsidRPr="002F3644">
        <w:rPr>
          <w:spacing w:val="-4"/>
        </w:rPr>
        <w:t xml:space="preserve"> and a regression confirms that there is a negative price-volume relationship (figure 3). Prices can be up to ten times larger for small shipments. This effect </w:t>
      </w:r>
      <w:r w:rsidRPr="002F3644">
        <w:rPr>
          <w:spacing w:val="-4"/>
        </w:rPr>
        <w:lastRenderedPageBreak/>
        <w:t>will be particularly noticeable with shipments sent by air, which could arguably be considered a different product (involving very different fixed costs for the shipper). As a result, we have dropped air shipments from the estimation. We have also reproduced some of the regressions with the upper decile of price observations dropped, but the results did not change significantly.</w:t>
      </w:r>
      <w:r w:rsidRPr="002F3644">
        <w:rPr>
          <w:rStyle w:val="FootnoteReference"/>
          <w:spacing w:val="-4"/>
        </w:rPr>
        <w:footnoteReference w:id="9"/>
      </w:r>
      <w:r w:rsidR="00B54B7B" w:rsidRPr="002F3644">
        <w:rPr>
          <w:spacing w:val="-4"/>
        </w:rPr>
        <w:t xml:space="preserve"> Unfortunately we found that it is not possible </w:t>
      </w:r>
      <w:r w:rsidR="00FC2B80" w:rsidRPr="002F3644">
        <w:rPr>
          <w:spacing w:val="-4"/>
        </w:rPr>
        <w:t xml:space="preserve">estimate an elasticity while </w:t>
      </w:r>
      <w:r w:rsidR="00B54B7B" w:rsidRPr="002F3644">
        <w:rPr>
          <w:spacing w:val="-4"/>
        </w:rPr>
        <w:t>control</w:t>
      </w:r>
      <w:r w:rsidR="00FC2B80" w:rsidRPr="002F3644">
        <w:rPr>
          <w:spacing w:val="-4"/>
        </w:rPr>
        <w:t>ling</w:t>
      </w:r>
      <w:r w:rsidR="00B54B7B" w:rsidRPr="002F3644">
        <w:rPr>
          <w:spacing w:val="-4"/>
        </w:rPr>
        <w:t xml:space="preserve"> for the price-shipment size effec</w:t>
      </w:r>
      <w:r w:rsidR="00FC2B80" w:rsidRPr="002F3644">
        <w:rPr>
          <w:spacing w:val="-4"/>
        </w:rPr>
        <w:t>t</w:t>
      </w:r>
      <w:r w:rsidR="007102EE" w:rsidRPr="002F3644">
        <w:rPr>
          <w:spacing w:val="-4"/>
        </w:rPr>
        <w:t xml:space="preserve">; </w:t>
      </w:r>
      <w:r w:rsidR="00974AE6" w:rsidRPr="002F3644">
        <w:rPr>
          <w:spacing w:val="-4"/>
        </w:rPr>
        <w:t xml:space="preserve">estimated elasticities </w:t>
      </w:r>
      <w:r w:rsidR="007102EE" w:rsidRPr="002F3644">
        <w:rPr>
          <w:spacing w:val="-4"/>
        </w:rPr>
        <w:t xml:space="preserve">would </w:t>
      </w:r>
      <w:r w:rsidR="00974AE6" w:rsidRPr="002F3644">
        <w:rPr>
          <w:spacing w:val="-4"/>
        </w:rPr>
        <w:t xml:space="preserve">become positive. Presumably this is because </w:t>
      </w:r>
      <w:r w:rsidR="007102EE" w:rsidRPr="002F3644">
        <w:rPr>
          <w:spacing w:val="-4"/>
        </w:rPr>
        <w:t>buyers tend to order larger shipments when the price is low.</w:t>
      </w:r>
    </w:p>
    <w:p w14:paraId="18E776E7" w14:textId="01507B31" w:rsidR="001445BE" w:rsidRDefault="001445BE" w:rsidP="001445BE">
      <w:pPr>
        <w:pStyle w:val="FigureTableHeading"/>
        <w:rPr>
          <w:b/>
          <w:bCs/>
          <w:vertAlign w:val="superscript"/>
        </w:rPr>
      </w:pPr>
      <w:r w:rsidRPr="00FD61F5">
        <w:rPr>
          <w:b/>
          <w:bCs/>
        </w:rPr>
        <w:t xml:space="preserve">Figure </w:t>
      </w:r>
      <w:r w:rsidR="007E32E4">
        <w:rPr>
          <w:b/>
          <w:bCs/>
        </w:rPr>
        <w:t>3</w:t>
      </w:r>
      <w:r w:rsidRPr="00FD61F5">
        <w:rPr>
          <w:b/>
          <w:bCs/>
          <w:noProof/>
        </w:rPr>
        <w:t xml:space="preserve"> </w:t>
      </w:r>
      <w:r w:rsidRPr="00FD61F5">
        <w:rPr>
          <w:b/>
          <w:bCs/>
        </w:rPr>
        <w:t xml:space="preserve">– Bulk discounting in chemical </w:t>
      </w:r>
      <w:proofErr w:type="spellStart"/>
      <w:r w:rsidRPr="00FD61F5">
        <w:rPr>
          <w:b/>
          <w:bCs/>
        </w:rPr>
        <w:t>imports</w:t>
      </w:r>
      <w:r w:rsidRPr="00FD61F5">
        <w:rPr>
          <w:b/>
          <w:bCs/>
          <w:vertAlign w:val="superscript"/>
        </w:rPr>
        <w:t>a</w:t>
      </w:r>
      <w:proofErr w:type="spellEnd"/>
    </w:p>
    <w:p w14:paraId="02C93E4F" w14:textId="5234952E" w:rsidR="001445BE" w:rsidRDefault="001445BE" w:rsidP="001445BE">
      <w:pPr>
        <w:pStyle w:val="FigureTableSubheading"/>
      </w:pPr>
      <w:r w:rsidRPr="00FD61F5">
        <w:t>Scatterplot of price (per kg) by quantity of transaction (tonnes) for each chemical, 2010</w:t>
      </w:r>
      <w:r w:rsidR="002F3644">
        <w:t> </w:t>
      </w:r>
      <w:r>
        <w:t xml:space="preserve">to </w:t>
      </w:r>
      <w:r w:rsidRPr="00FD61F5">
        <w:t>2019</w:t>
      </w:r>
    </w:p>
    <w:p w14:paraId="7D680DA0" w14:textId="77777777" w:rsidR="001445BE" w:rsidRPr="00FD61F5" w:rsidRDefault="001445BE" w:rsidP="001445BE">
      <w:pPr>
        <w:pStyle w:val="FigureTableSubheading"/>
        <w:rPr>
          <w:vertAlign w:val="superscript"/>
        </w:rPr>
      </w:pPr>
      <w:r>
        <w:rPr>
          <w:noProof/>
        </w:rPr>
        <w:drawing>
          <wp:inline distT="0" distB="0" distL="0" distR="0" wp14:anchorId="7E2DF487" wp14:editId="40D55232">
            <wp:extent cx="6120000" cy="2910415"/>
            <wp:effectExtent l="0" t="0" r="0" b="4445"/>
            <wp:docPr id="17" name="Picture 17" descr="Discussed in surrounding text. Charts show price by quantity for citric acid, Disodium carbonate, Glycine derivatives, Melamine - larger shipments are noticeably lower and a regression confirms that there is a negative price-volume relation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scussed in surrounding text. Charts show price by quantity for citric acid, Disodium carbonate, Glycine derivatives, Melamine - larger shipments are noticeably lower and a regression confirms that there is a negative price-volume relationship. "/>
                    <pic:cNvPicPr/>
                  </pic:nvPicPr>
                  <pic:blipFill rotWithShape="1">
                    <a:blip r:embed="rId23">
                      <a:extLst>
                        <a:ext uri="{96DAC541-7B7A-43D3-8B79-37D633B846F1}">
                          <asvg:svgBlip xmlns:asvg="http://schemas.microsoft.com/office/drawing/2016/SVG/main" r:embed="rId24"/>
                        </a:ext>
                      </a:extLst>
                    </a:blip>
                    <a:srcRect t="10408"/>
                    <a:stretch/>
                  </pic:blipFill>
                  <pic:spPr bwMode="auto">
                    <a:xfrm>
                      <a:off x="0" y="0"/>
                      <a:ext cx="6120000" cy="2910415"/>
                    </a:xfrm>
                    <a:prstGeom prst="rect">
                      <a:avLst/>
                    </a:prstGeom>
                    <a:ln>
                      <a:noFill/>
                    </a:ln>
                    <a:extLst>
                      <a:ext uri="{53640926-AAD7-44D8-BBD7-CCE9431645EC}">
                        <a14:shadowObscured xmlns:a14="http://schemas.microsoft.com/office/drawing/2010/main"/>
                      </a:ext>
                    </a:extLst>
                  </pic:spPr>
                </pic:pic>
              </a:graphicData>
            </a:graphic>
          </wp:inline>
        </w:drawing>
      </w:r>
    </w:p>
    <w:p w14:paraId="1BDFA46C" w14:textId="36CA6EE2" w:rsidR="001445BE" w:rsidRPr="00C772D3" w:rsidRDefault="001445BE" w:rsidP="001445BE">
      <w:pPr>
        <w:pStyle w:val="Note"/>
        <w:rPr>
          <w:spacing w:val="-4"/>
        </w:rPr>
      </w:pPr>
      <w:r w:rsidRPr="00C772D3">
        <w:rPr>
          <w:b/>
          <w:bCs/>
          <w:spacing w:val="-4"/>
        </w:rPr>
        <w:t>a.</w:t>
      </w:r>
      <w:r w:rsidRPr="00C772D3">
        <w:rPr>
          <w:spacing w:val="-4"/>
        </w:rPr>
        <w:t xml:space="preserve"> The bottom and top deciles of transactions were filtered out for both price and quantity to improve the readability of the figure.</w:t>
      </w:r>
    </w:p>
    <w:p w14:paraId="6DB38000" w14:textId="77777777" w:rsidR="001445BE" w:rsidRDefault="001445BE" w:rsidP="001445BE">
      <w:pPr>
        <w:pStyle w:val="Source"/>
      </w:pPr>
      <w:r w:rsidRPr="00696447">
        <w:t xml:space="preserve">Source: </w:t>
      </w:r>
      <w:r w:rsidRPr="00306067">
        <w:t xml:space="preserve">ABS (Merchandise Imports and Import Clearances, </w:t>
      </w:r>
      <w:r>
        <w:t>2010–2019</w:t>
      </w:r>
      <w:r w:rsidRPr="00306067">
        <w:t>, unpublished).</w:t>
      </w:r>
    </w:p>
    <w:p w14:paraId="4D86C5F8" w14:textId="2E199DB3" w:rsidR="007E32E4" w:rsidRDefault="007E32E4" w:rsidP="007E32E4">
      <w:r>
        <w:t xml:space="preserve">Second, while a chemical is homogenous at the molecule level, it may be sold in different concentrations. The large variation in prices that we observe might indicate some heterogeneity in the products recorded. For example, a chemical could be sold in different concentrations, which would be reflected in their prices. </w:t>
      </w:r>
      <w:r w:rsidR="00333053">
        <w:t xml:space="preserve">Or the chemical may be sold in different physical forms (powder or liquid), which might affect the weight considerably (and hence the price per kilogram). </w:t>
      </w:r>
      <w:r>
        <w:t xml:space="preserve">While there is clustering around the weighted average price for some chemicals (figure 2), there is still </w:t>
      </w:r>
      <w:r w:rsidR="00947452">
        <w:t xml:space="preserve">considerable </w:t>
      </w:r>
      <w:r>
        <w:t>variation for what</w:t>
      </w:r>
      <w:r w:rsidDel="000416A7">
        <w:t xml:space="preserve"> </w:t>
      </w:r>
      <w:r>
        <w:t xml:space="preserve">is assumed to be a homogenous group of products – or at least a group whose mix does not change markedly. </w:t>
      </w:r>
      <w:r w:rsidR="00947452">
        <w:t>Different concentrations would be an explanation.</w:t>
      </w:r>
      <w:r w:rsidR="00087D0D">
        <w:t xml:space="preserve"> Customs forms would most likely have additional detail, but not the Merchandise Imports and Clearances dataset.</w:t>
      </w:r>
    </w:p>
    <w:p w14:paraId="31CA5FDD" w14:textId="293C3479" w:rsidR="00805FEF" w:rsidRDefault="00805FEF" w:rsidP="00805FEF">
      <w:r>
        <w:lastRenderedPageBreak/>
        <w:t xml:space="preserve">Third, some buyers will be purchasing under long-term contracts and may face very different prices to those purchasing on the spot market. There is no way to distinguish ‘spot prices’ and ‘long-term contract prices’ in this data. </w:t>
      </w:r>
    </w:p>
    <w:p w14:paraId="46659CCD" w14:textId="1F32B584" w:rsidR="007E32E4" w:rsidRDefault="00805FEF" w:rsidP="007E32E4">
      <w:r>
        <w:t>Fourth</w:t>
      </w:r>
      <w:r w:rsidR="007E32E4">
        <w:t>, while the date of arrival into Australia is recorded, the date of purchase of the shipment is not recorded; thus, the purchases arriving in January 2010 may have been purchased at different times, when the market prices were different. Thus the "law of one price” may hold, but the price on arrival will reflect multiple prices.</w:t>
      </w:r>
    </w:p>
    <w:p w14:paraId="4F5946E1" w14:textId="6754EF1F" w:rsidR="00FC45A6" w:rsidRDefault="00410312" w:rsidP="001445BE">
      <w:pPr>
        <w:rPr>
          <w:spacing w:val="-4"/>
        </w:rPr>
      </w:pPr>
      <w:r>
        <w:rPr>
          <w:spacing w:val="-4"/>
        </w:rPr>
        <w:t xml:space="preserve">Further investigation and discussion with purchasers are required to understand how prevalent each of these issues is. </w:t>
      </w:r>
      <w:r w:rsidR="000545EE">
        <w:rPr>
          <w:spacing w:val="-4"/>
        </w:rPr>
        <w:t xml:space="preserve">The </w:t>
      </w:r>
      <w:r w:rsidR="00805FEF">
        <w:rPr>
          <w:spacing w:val="-4"/>
        </w:rPr>
        <w:t xml:space="preserve">first </w:t>
      </w:r>
      <w:r w:rsidR="00AA4609">
        <w:rPr>
          <w:spacing w:val="-4"/>
        </w:rPr>
        <w:t>two</w:t>
      </w:r>
      <w:r w:rsidR="00805FEF">
        <w:rPr>
          <w:spacing w:val="-4"/>
        </w:rPr>
        <w:t xml:space="preserve"> </w:t>
      </w:r>
      <w:r w:rsidR="001A1ED1">
        <w:rPr>
          <w:spacing w:val="-4"/>
        </w:rPr>
        <w:t xml:space="preserve">issues </w:t>
      </w:r>
      <w:r w:rsidR="000545EE">
        <w:rPr>
          <w:spacing w:val="-4"/>
        </w:rPr>
        <w:t>render the elasticities that we estimate much less</w:t>
      </w:r>
      <w:r w:rsidR="00920B24">
        <w:rPr>
          <w:spacing w:val="-4"/>
        </w:rPr>
        <w:t xml:space="preserve"> reliable.</w:t>
      </w:r>
      <w:r w:rsidR="00494072">
        <w:rPr>
          <w:spacing w:val="-4"/>
        </w:rPr>
        <w:t xml:space="preserve"> The </w:t>
      </w:r>
      <w:r w:rsidR="00AA4609">
        <w:rPr>
          <w:spacing w:val="-4"/>
        </w:rPr>
        <w:t>latter two</w:t>
      </w:r>
      <w:r w:rsidR="00494072">
        <w:rPr>
          <w:spacing w:val="-4"/>
        </w:rPr>
        <w:t xml:space="preserve"> issue</w:t>
      </w:r>
      <w:r w:rsidR="00AA4609">
        <w:rPr>
          <w:spacing w:val="-4"/>
        </w:rPr>
        <w:t>s are</w:t>
      </w:r>
      <w:r w:rsidR="00494072">
        <w:rPr>
          <w:spacing w:val="-4"/>
        </w:rPr>
        <w:t xml:space="preserve"> less of a concern</w:t>
      </w:r>
      <w:r w:rsidR="00AA4609">
        <w:rPr>
          <w:spacing w:val="-4"/>
        </w:rPr>
        <w:t xml:space="preserve"> for the estimation</w:t>
      </w:r>
      <w:r w:rsidR="00494072">
        <w:rPr>
          <w:spacing w:val="-4"/>
        </w:rPr>
        <w:t>, particularl</w:t>
      </w:r>
      <w:r w:rsidR="003033D8">
        <w:rPr>
          <w:spacing w:val="-4"/>
        </w:rPr>
        <w:t>y</w:t>
      </w:r>
      <w:r w:rsidR="00AA4609">
        <w:rPr>
          <w:spacing w:val="-4"/>
        </w:rPr>
        <w:t xml:space="preserve"> as we are </w:t>
      </w:r>
      <w:r w:rsidR="00494072">
        <w:rPr>
          <w:spacing w:val="-4"/>
        </w:rPr>
        <w:t>allowing for some autocorrelation in the data</w:t>
      </w:r>
      <w:r w:rsidR="00D84FD2">
        <w:rPr>
          <w:spacing w:val="-4"/>
        </w:rPr>
        <w:t>.</w:t>
      </w:r>
    </w:p>
    <w:p w14:paraId="2EBE7066" w14:textId="085A14C1" w:rsidR="00D84FD2" w:rsidRDefault="00805FEF" w:rsidP="001445BE">
      <w:pPr>
        <w:rPr>
          <w:spacing w:val="-4"/>
        </w:rPr>
      </w:pPr>
      <w:r>
        <w:rPr>
          <w:spacing w:val="-4"/>
        </w:rPr>
        <w:t>It is also important to understand the prevalence of each</w:t>
      </w:r>
      <w:r w:rsidR="00AA4609">
        <w:rPr>
          <w:spacing w:val="-4"/>
        </w:rPr>
        <w:t xml:space="preserve"> issue</w:t>
      </w:r>
      <w:r>
        <w:rPr>
          <w:spacing w:val="-4"/>
        </w:rPr>
        <w:t>, as</w:t>
      </w:r>
      <w:r w:rsidR="00323B64">
        <w:rPr>
          <w:spacing w:val="-4"/>
        </w:rPr>
        <w:t xml:space="preserve"> </w:t>
      </w:r>
      <w:r w:rsidR="00D41C8A">
        <w:rPr>
          <w:spacing w:val="-4"/>
        </w:rPr>
        <w:t>each has</w:t>
      </w:r>
      <w:r w:rsidR="00323B64">
        <w:rPr>
          <w:spacing w:val="-4"/>
        </w:rPr>
        <w:t xml:space="preserve"> different implications for the </w:t>
      </w:r>
      <w:r w:rsidR="00C621EF">
        <w:rPr>
          <w:spacing w:val="-4"/>
        </w:rPr>
        <w:t xml:space="preserve">impact of price spikes and for the vulnerability of different producers. </w:t>
      </w:r>
      <w:r w:rsidR="001F0417">
        <w:rPr>
          <w:spacing w:val="-4"/>
        </w:rPr>
        <w:t xml:space="preserve">If </w:t>
      </w:r>
      <w:r w:rsidR="00026826">
        <w:rPr>
          <w:spacing w:val="-4"/>
        </w:rPr>
        <w:t xml:space="preserve">large firms are in long-term contracts and small firms are paying spot prices, then small firms are much more exposed to </w:t>
      </w:r>
      <w:r w:rsidR="00B00FAE">
        <w:rPr>
          <w:spacing w:val="-4"/>
        </w:rPr>
        <w:t>spikes in prices and possible financial difficulties. If small firms are paying much higher prices because they purchase small quantities, this would also impl</w:t>
      </w:r>
      <w:r w:rsidR="005360B0">
        <w:rPr>
          <w:spacing w:val="-4"/>
        </w:rPr>
        <w:t>y</w:t>
      </w:r>
      <w:r w:rsidR="00B00FAE">
        <w:rPr>
          <w:spacing w:val="-4"/>
        </w:rPr>
        <w:t xml:space="preserve"> vulnerability. If instead the </w:t>
      </w:r>
      <w:r w:rsidR="005360B0">
        <w:rPr>
          <w:spacing w:val="-4"/>
        </w:rPr>
        <w:t xml:space="preserve">small-quantity-high-price shipments are </w:t>
      </w:r>
      <w:r w:rsidR="0067640C">
        <w:rPr>
          <w:spacing w:val="-4"/>
        </w:rPr>
        <w:t>shipped to</w:t>
      </w:r>
      <w:r w:rsidR="005360B0">
        <w:rPr>
          <w:spacing w:val="-4"/>
        </w:rPr>
        <w:t xml:space="preserve"> large firms with long-term contracts, </w:t>
      </w:r>
      <w:r w:rsidR="00371051">
        <w:rPr>
          <w:spacing w:val="-4"/>
        </w:rPr>
        <w:t>who are simply ‘topping up’ their purchases, the consequences are minimal.</w:t>
      </w:r>
      <w:r w:rsidR="0030578A">
        <w:rPr>
          <w:spacing w:val="-4"/>
        </w:rPr>
        <w:t xml:space="preserve"> It is certainly the case that high prices represent a very small share of t</w:t>
      </w:r>
      <w:r w:rsidR="0091723C">
        <w:rPr>
          <w:spacing w:val="-4"/>
        </w:rPr>
        <w:t xml:space="preserve">otal </w:t>
      </w:r>
      <w:r w:rsidR="00C1478F">
        <w:rPr>
          <w:spacing w:val="-4"/>
        </w:rPr>
        <w:t xml:space="preserve">quantities </w:t>
      </w:r>
      <w:r w:rsidR="0091723C">
        <w:rPr>
          <w:spacing w:val="-4"/>
        </w:rPr>
        <w:t>purchase</w:t>
      </w:r>
      <w:r w:rsidR="00C1478F">
        <w:rPr>
          <w:spacing w:val="-4"/>
        </w:rPr>
        <w:t>d (figure 4).</w:t>
      </w:r>
    </w:p>
    <w:p w14:paraId="454744DC" w14:textId="30EEFD20" w:rsidR="00756592" w:rsidRPr="0044034A" w:rsidRDefault="00756592" w:rsidP="0044034A">
      <w:pPr>
        <w:pStyle w:val="FigureTableHeading"/>
        <w:rPr>
          <w:b/>
          <w:bCs/>
          <w:vertAlign w:val="superscript"/>
        </w:rPr>
      </w:pPr>
      <w:r w:rsidRPr="00FD61F5">
        <w:rPr>
          <w:b/>
          <w:bCs/>
        </w:rPr>
        <w:t xml:space="preserve">Figure </w:t>
      </w:r>
      <w:r>
        <w:rPr>
          <w:b/>
          <w:bCs/>
        </w:rPr>
        <w:t>4</w:t>
      </w:r>
      <w:r w:rsidRPr="00FD61F5">
        <w:rPr>
          <w:b/>
          <w:bCs/>
          <w:noProof/>
        </w:rPr>
        <w:t xml:space="preserve"> </w:t>
      </w:r>
      <w:r w:rsidRPr="00FD61F5">
        <w:rPr>
          <w:b/>
          <w:bCs/>
        </w:rPr>
        <w:t xml:space="preserve">– </w:t>
      </w:r>
      <w:r w:rsidR="00AB3636">
        <w:rPr>
          <w:b/>
          <w:bCs/>
        </w:rPr>
        <w:t>Total quantity sold</w:t>
      </w:r>
      <w:r w:rsidR="0044034A">
        <w:rPr>
          <w:b/>
          <w:bCs/>
        </w:rPr>
        <w:t xml:space="preserve"> by price (with top-coding) for</w:t>
      </w:r>
      <w:r w:rsidRPr="00FD61F5">
        <w:rPr>
          <w:b/>
          <w:bCs/>
        </w:rPr>
        <w:t xml:space="preserve"> chemical </w:t>
      </w:r>
      <w:proofErr w:type="spellStart"/>
      <w:r w:rsidRPr="00FD61F5">
        <w:rPr>
          <w:b/>
          <w:bCs/>
        </w:rPr>
        <w:t>imports</w:t>
      </w:r>
      <w:r w:rsidRPr="00FD61F5">
        <w:rPr>
          <w:b/>
          <w:bCs/>
          <w:vertAlign w:val="superscript"/>
        </w:rPr>
        <w:t>a</w:t>
      </w:r>
      <w:proofErr w:type="spellEnd"/>
    </w:p>
    <w:p w14:paraId="2323207A" w14:textId="68AD76FC" w:rsidR="00C1478F" w:rsidRDefault="00756592" w:rsidP="001445BE">
      <w:pPr>
        <w:rPr>
          <w:spacing w:val="-4"/>
        </w:rPr>
      </w:pPr>
      <w:r w:rsidRPr="00756592">
        <w:rPr>
          <w:noProof/>
          <w:spacing w:val="-4"/>
        </w:rPr>
        <w:drawing>
          <wp:inline distT="0" distB="0" distL="0" distR="0" wp14:anchorId="61BA9A68" wp14:editId="162CA795">
            <wp:extent cx="6119495" cy="2930569"/>
            <wp:effectExtent l="0" t="0" r="0" b="3175"/>
            <wp:docPr id="2113829001" name="Graphic 1" descr="High prices represent a very small share of total quantities purchased for sodium carbonate, citric acid, glycine derivatives, melamine chemical im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29001" name="Graphic 1" descr="High prices represent a very small share of total quantities purchased for sodium carbonate, citric acid, glycine derivatives, melamine chemical imports"/>
                    <pic:cNvPicPr/>
                  </pic:nvPicPr>
                  <pic:blipFill rotWithShape="1">
                    <a:blip r:embed="rId25">
                      <a:extLst>
                        <a:ext uri="{96DAC541-7B7A-43D3-8B79-37D633B846F1}">
                          <asvg:svgBlip xmlns:asvg="http://schemas.microsoft.com/office/drawing/2016/SVG/main" r:embed="rId26"/>
                        </a:ext>
                      </a:extLst>
                    </a:blip>
                    <a:srcRect t="9790"/>
                    <a:stretch/>
                  </pic:blipFill>
                  <pic:spPr bwMode="auto">
                    <a:xfrm>
                      <a:off x="0" y="0"/>
                      <a:ext cx="6120000" cy="2930811"/>
                    </a:xfrm>
                    <a:prstGeom prst="rect">
                      <a:avLst/>
                    </a:prstGeom>
                    <a:ln>
                      <a:noFill/>
                    </a:ln>
                    <a:extLst>
                      <a:ext uri="{53640926-AAD7-44D8-BBD7-CCE9431645EC}">
                        <a14:shadowObscured xmlns:a14="http://schemas.microsoft.com/office/drawing/2010/main"/>
                      </a:ext>
                    </a:extLst>
                  </pic:spPr>
                </pic:pic>
              </a:graphicData>
            </a:graphic>
          </wp:inline>
        </w:drawing>
      </w:r>
    </w:p>
    <w:p w14:paraId="60EEACD6" w14:textId="18EEF97A" w:rsidR="0044034A" w:rsidRPr="00C772D3" w:rsidRDefault="0044034A" w:rsidP="0044034A">
      <w:pPr>
        <w:pStyle w:val="Note"/>
        <w:rPr>
          <w:spacing w:val="-4"/>
        </w:rPr>
      </w:pPr>
      <w:r w:rsidRPr="00C772D3">
        <w:rPr>
          <w:b/>
          <w:bCs/>
          <w:spacing w:val="-4"/>
        </w:rPr>
        <w:t>a.</w:t>
      </w:r>
      <w:r w:rsidRPr="00C772D3">
        <w:rPr>
          <w:spacing w:val="-4"/>
        </w:rPr>
        <w:t xml:space="preserve"> </w:t>
      </w:r>
      <w:r w:rsidR="009B47AB">
        <w:rPr>
          <w:spacing w:val="-4"/>
        </w:rPr>
        <w:t>Sales above a</w:t>
      </w:r>
      <w:r w:rsidR="00283FB6">
        <w:rPr>
          <w:spacing w:val="-4"/>
        </w:rPr>
        <w:t xml:space="preserve">n arbitrary </w:t>
      </w:r>
      <w:r w:rsidR="009B47AB">
        <w:rPr>
          <w:spacing w:val="-4"/>
        </w:rPr>
        <w:t>price</w:t>
      </w:r>
      <w:r w:rsidR="00283FB6">
        <w:rPr>
          <w:spacing w:val="-4"/>
        </w:rPr>
        <w:t xml:space="preserve"> limit</w:t>
      </w:r>
      <w:r w:rsidR="009B47AB">
        <w:rPr>
          <w:spacing w:val="-4"/>
        </w:rPr>
        <w:t xml:space="preserve"> were </w:t>
      </w:r>
      <w:proofErr w:type="gramStart"/>
      <w:r w:rsidR="009B47AB">
        <w:rPr>
          <w:spacing w:val="-4"/>
        </w:rPr>
        <w:t>top-coded</w:t>
      </w:r>
      <w:proofErr w:type="gramEnd"/>
      <w:r w:rsidR="009B47AB">
        <w:rPr>
          <w:spacing w:val="-4"/>
        </w:rPr>
        <w:t xml:space="preserve"> to that price limit</w:t>
      </w:r>
      <w:r w:rsidR="00283FB6">
        <w:rPr>
          <w:spacing w:val="-4"/>
        </w:rPr>
        <w:t>, for readability</w:t>
      </w:r>
      <w:r w:rsidR="009B47AB">
        <w:rPr>
          <w:spacing w:val="-4"/>
        </w:rPr>
        <w:t xml:space="preserve">: sales above $3.00 per kg for citric acid, </w:t>
      </w:r>
      <w:r w:rsidR="00283FB6">
        <w:rPr>
          <w:spacing w:val="-4"/>
        </w:rPr>
        <w:t xml:space="preserve">above $0.65 for disodium carbonate, </w:t>
      </w:r>
      <w:r w:rsidR="009B47AB">
        <w:rPr>
          <w:spacing w:val="-4"/>
        </w:rPr>
        <w:t>above $</w:t>
      </w:r>
      <w:r w:rsidR="00B1428B">
        <w:rPr>
          <w:spacing w:val="-4"/>
        </w:rPr>
        <w:t>2.00 for melamine, and above $</w:t>
      </w:r>
      <w:r w:rsidR="00283FB6">
        <w:rPr>
          <w:spacing w:val="-4"/>
        </w:rPr>
        <w:t>8</w:t>
      </w:r>
      <w:r w:rsidR="00B1428B">
        <w:rPr>
          <w:spacing w:val="-4"/>
        </w:rPr>
        <w:t>.00 for glycine derivatives</w:t>
      </w:r>
      <w:r w:rsidR="00283FB6">
        <w:rPr>
          <w:spacing w:val="-4"/>
        </w:rPr>
        <w:t>.</w:t>
      </w:r>
    </w:p>
    <w:p w14:paraId="616A3C4D" w14:textId="77777777" w:rsidR="00D32624" w:rsidRDefault="0044034A" w:rsidP="001F536B">
      <w:pPr>
        <w:pStyle w:val="Source"/>
      </w:pPr>
      <w:r w:rsidRPr="00696447">
        <w:t xml:space="preserve">Source: </w:t>
      </w:r>
      <w:r w:rsidRPr="00306067">
        <w:t xml:space="preserve">ABS (Merchandise Imports and Import Clearances, </w:t>
      </w:r>
      <w:r>
        <w:t>2010–2019</w:t>
      </w:r>
      <w:r w:rsidRPr="00306067">
        <w:t>, unpublished).</w:t>
      </w:r>
      <w:r w:rsidR="00894FB8">
        <w:t xml:space="preserve"> </w:t>
      </w:r>
    </w:p>
    <w:p w14:paraId="1EBED607" w14:textId="1810842A" w:rsidR="00575359" w:rsidRDefault="00D32624" w:rsidP="001445BE">
      <w:pPr>
        <w:rPr>
          <w:spacing w:val="-4"/>
        </w:rPr>
      </w:pPr>
      <w:proofErr w:type="gramStart"/>
      <w:r>
        <w:rPr>
          <w:spacing w:val="-4"/>
        </w:rPr>
        <w:t>In orde</w:t>
      </w:r>
      <w:r w:rsidR="00F66EAA">
        <w:rPr>
          <w:spacing w:val="-4"/>
        </w:rPr>
        <w:t>r to</w:t>
      </w:r>
      <w:proofErr w:type="gramEnd"/>
      <w:r w:rsidR="00F66EAA">
        <w:rPr>
          <w:spacing w:val="-4"/>
        </w:rPr>
        <w:t xml:space="preserve"> proceed with the elasticity estimation, we aggregate the monthly ABS imports data into months (and into quarters for some of the regressions, for which less data is available). We derive unit values (prices) by dividing the good’s value (including insurance and freight) by its quantity. We then construct a weighted average price using quantity as the weights to create a price variable that accurately reflects </w:t>
      </w:r>
      <w:proofErr w:type="gramStart"/>
      <w:r w:rsidR="00F66EAA">
        <w:rPr>
          <w:spacing w:val="-4"/>
        </w:rPr>
        <w:t>the majority of</w:t>
      </w:r>
      <w:proofErr w:type="gramEnd"/>
      <w:r w:rsidR="00F66EAA">
        <w:rPr>
          <w:spacing w:val="-4"/>
        </w:rPr>
        <w:t xml:space="preserve"> purchases. But this methodology obscures the underlying heterogeneity in prices.</w:t>
      </w:r>
    </w:p>
    <w:p w14:paraId="087CE7A6" w14:textId="77777777" w:rsidR="00575359" w:rsidRDefault="00575359" w:rsidP="00575359">
      <w:pPr>
        <w:pStyle w:val="Heading4"/>
      </w:pPr>
      <w:r>
        <w:lastRenderedPageBreak/>
        <w:t>Autocorrelation and cointegration properties of the data</w:t>
      </w:r>
    </w:p>
    <w:p w14:paraId="45A42BCD" w14:textId="6F5D7287" w:rsidR="00575359" w:rsidRDefault="00575359" w:rsidP="00575359">
      <w:r>
        <w:t xml:space="preserve">The four vulnerable chemicals analysed show a seasonal pattern in their demand (figure </w:t>
      </w:r>
      <w:r w:rsidR="00C156A4">
        <w:t>5</w:t>
      </w:r>
      <w:r>
        <w:t>), so we include seasonal dummies in most of the regressions.</w:t>
      </w:r>
    </w:p>
    <w:p w14:paraId="63BCF30E" w14:textId="5A19B9C9" w:rsidR="001445BE" w:rsidRPr="00146382" w:rsidRDefault="001445BE" w:rsidP="001445BE">
      <w:pPr>
        <w:pStyle w:val="FigureTableHeading"/>
      </w:pPr>
      <w:r>
        <w:t xml:space="preserve">Figure </w:t>
      </w:r>
      <w:r w:rsidR="001F536B">
        <w:t>5</w:t>
      </w:r>
      <w:r>
        <w:rPr>
          <w:noProof/>
        </w:rPr>
        <w:t xml:space="preserve"> </w:t>
      </w:r>
      <w:r>
        <w:t>– Chemicals have annual and quarterly patterns</w:t>
      </w:r>
    </w:p>
    <w:p w14:paraId="62C5472F" w14:textId="77777777" w:rsidR="001445BE" w:rsidRDefault="001445BE" w:rsidP="001445BE">
      <w:pPr>
        <w:pStyle w:val="FigureTableSubheading"/>
        <w:keepLines/>
      </w:pPr>
      <w:r w:rsidRPr="007D19CD">
        <w:t>Kilograms (in millions) imported to Australia, quarterly for 2010 to 2019</w:t>
      </w:r>
      <w:r w:rsidRPr="007D19CD">
        <w:rPr>
          <w:vertAlign w:val="superscript"/>
        </w:rPr>
        <w:t>a</w:t>
      </w:r>
    </w:p>
    <w:p w14:paraId="4548D3E1" w14:textId="77777777" w:rsidR="001445BE" w:rsidRPr="005550A0" w:rsidRDefault="001445BE" w:rsidP="001445BE">
      <w:pPr>
        <w:pStyle w:val="BodyText"/>
      </w:pPr>
      <w:r>
        <w:rPr>
          <w:rFonts w:ascii="Arial" w:hAnsi="Arial" w:cs="Arial"/>
          <w:noProof/>
          <w:sz w:val="18"/>
          <w:szCs w:val="18"/>
        </w:rPr>
        <w:drawing>
          <wp:inline distT="0" distB="0" distL="0" distR="0" wp14:anchorId="35040F81" wp14:editId="62736D88">
            <wp:extent cx="6120000" cy="6179943"/>
            <wp:effectExtent l="0" t="0" r="0" b="0"/>
            <wp:docPr id="1548392936" name="Picture 1" descr="The four vulnerable chemicals (sodium carbonate, citric acid, glycine derivatives, melamine) show a seasonal pattern in their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92936" name="Picture 1" descr="The four vulnerable chemicals (sodium carbonate, citric acid, glycine derivatives, melamine) show a seasonal pattern in their dema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000" cy="6179943"/>
                    </a:xfrm>
                    <a:prstGeom prst="rect">
                      <a:avLst/>
                    </a:prstGeom>
                    <a:noFill/>
                    <a:ln>
                      <a:noFill/>
                    </a:ln>
                  </pic:spPr>
                </pic:pic>
              </a:graphicData>
            </a:graphic>
          </wp:inline>
        </w:drawing>
      </w:r>
    </w:p>
    <w:p w14:paraId="15F5379B" w14:textId="77777777" w:rsidR="001445BE" w:rsidRDefault="001445BE" w:rsidP="001445BE">
      <w:pPr>
        <w:pStyle w:val="Note"/>
        <w:keepLines/>
      </w:pPr>
      <w:r w:rsidRPr="00180E66">
        <w:rPr>
          <w:b/>
          <w:bCs/>
        </w:rPr>
        <w:t>a.</w:t>
      </w:r>
      <w:r>
        <w:t xml:space="preserve"> </w:t>
      </w:r>
      <w:r w:rsidRPr="007D19CD">
        <w:t>The dashed line represents the average quarterly imports for the year.</w:t>
      </w:r>
    </w:p>
    <w:p w14:paraId="7B62F91E" w14:textId="77777777" w:rsidR="001445BE" w:rsidRDefault="001445BE" w:rsidP="001445BE">
      <w:pPr>
        <w:pStyle w:val="Source"/>
      </w:pPr>
      <w:r w:rsidRPr="00696447">
        <w:t xml:space="preserve">Source: </w:t>
      </w:r>
      <w:r>
        <w:t>ABS</w:t>
      </w:r>
      <w:r w:rsidRPr="00907C4A">
        <w:rPr>
          <w:szCs w:val="18"/>
        </w:rPr>
        <w:t xml:space="preserve"> (</w:t>
      </w:r>
      <w:r w:rsidRPr="00907C4A">
        <w:rPr>
          <w:rFonts w:cs="Arial"/>
          <w:i/>
          <w:iCs/>
          <w:szCs w:val="18"/>
        </w:rPr>
        <w:t>Merchandise Imports and Import Clearances</w:t>
      </w:r>
      <w:r w:rsidRPr="00907C4A">
        <w:rPr>
          <w:rFonts w:cs="Arial"/>
          <w:szCs w:val="18"/>
        </w:rPr>
        <w:t>, 2020, unpublished)</w:t>
      </w:r>
      <w:r>
        <w:rPr>
          <w:rFonts w:cs="Arial"/>
          <w:szCs w:val="18"/>
        </w:rPr>
        <w:t>.</w:t>
      </w:r>
    </w:p>
    <w:p w14:paraId="55159791" w14:textId="734AA1DE" w:rsidR="009A35AB" w:rsidRDefault="0021303D" w:rsidP="009A35AB">
      <w:pPr>
        <w:keepNext/>
      </w:pPr>
      <w:r>
        <w:t>P</w:t>
      </w:r>
      <w:r w:rsidR="009A35AB">
        <w:t xml:space="preserve">rices and quantities </w:t>
      </w:r>
      <w:r>
        <w:t xml:space="preserve">appear to </w:t>
      </w:r>
      <w:r w:rsidR="009A35AB">
        <w:t>exhibit substantial correlation over time</w:t>
      </w:r>
      <w:r>
        <w:t>, suggesting that a simple regression of log quantity on log price will be biased</w:t>
      </w:r>
      <w:r w:rsidR="009A35AB">
        <w:t xml:space="preserve">. An augmented Dickey-Fuller test shows that stationarity of both </w:t>
      </w:r>
      <w:r w:rsidR="009A35AB">
        <w:lastRenderedPageBreak/>
        <w:t>weighted average price and total quantity can be rejected, while it cannot be rejected that the first differences of these series are stationary.</w:t>
      </w:r>
    </w:p>
    <w:p w14:paraId="3864767C" w14:textId="2B2EC5CC" w:rsidR="009A35AB" w:rsidRDefault="009A35AB" w:rsidP="009A35AB">
      <w:r>
        <w:t xml:space="preserve">We estimate demand elasticities for the four chemicals using two techniques that control for autocorrelation in the data: an autoregressive distributed lag model (ARDL), and, because the </w:t>
      </w:r>
      <w:r>
        <w:rPr>
          <w:shd w:val="clear" w:color="auto" w:fill="FFFFFF"/>
        </w:rPr>
        <w:t>variables in the model are both stationary and cointegrated, we also estimate</w:t>
      </w:r>
      <w:r>
        <w:t xml:space="preserve"> an error-correction model (ECM) (see </w:t>
      </w:r>
      <w:r w:rsidR="0072786A">
        <w:t>a</w:t>
      </w:r>
      <w:r>
        <w:t>ppendix B for cointegration and stationarity results for citric acid). The results from both models are very similar.</w:t>
      </w:r>
    </w:p>
    <w:p w14:paraId="2254A03D" w14:textId="1B12223C" w:rsidR="001445BE" w:rsidRDefault="001445BE" w:rsidP="001445BE">
      <w:pPr>
        <w:pStyle w:val="Heading4"/>
      </w:pPr>
      <w:r>
        <w:t>Autoregressive distributed lag models</w:t>
      </w:r>
    </w:p>
    <w:p w14:paraId="23940CB1" w14:textId="77777777" w:rsidR="001445BE" w:rsidRDefault="001445BE" w:rsidP="001445BE">
      <w:r w:rsidRPr="00DE1BAF">
        <w:t xml:space="preserve">ARDL is a time series model which predicts current values of a dependent variable based on both current and lagged variables of the dependent and independent variables. ARDL is particularly useful when </w:t>
      </w:r>
      <w:r>
        <w:t>variables</w:t>
      </w:r>
      <w:r w:rsidRPr="00DE1BAF">
        <w:t xml:space="preserve"> are integrated at different orders. The following ARDL </w:t>
      </w:r>
      <w:r>
        <w:t xml:space="preserve">equation </w:t>
      </w:r>
      <w:r w:rsidRPr="00DE1BAF">
        <w:t xml:space="preserve">(for log variables) </w:t>
      </w:r>
      <w:r>
        <w:t xml:space="preserve">is </w:t>
      </w:r>
      <w:r w:rsidRPr="00DE1BAF">
        <w:t xml:space="preserve">used to estimate demand elasticity for </w:t>
      </w:r>
      <w:r>
        <w:t>citric acid</w:t>
      </w:r>
      <w:r w:rsidRPr="00DE1BAF">
        <w:t xml:space="preserve">. </w:t>
      </w:r>
    </w:p>
    <w:p w14:paraId="01B7B58D" w14:textId="5EA0B043" w:rsidR="001445BE" w:rsidRPr="005E475B" w:rsidRDefault="004C5658" w:rsidP="001A2D45">
      <w:pPr>
        <w:ind w:left="142" w:right="-425"/>
      </w:pPr>
      <m:oMath>
        <m:sSub>
          <m:sSubPr>
            <m:ctrlPr>
              <w:rPr>
                <w:rFonts w:ascii="Cambria Math" w:hAnsi="Cambria Math"/>
                <w:sz w:val="22"/>
                <w:szCs w:val="22"/>
                <w:shd w:val="clear" w:color="auto" w:fill="F7F7F8"/>
              </w:rPr>
            </m:ctrlPr>
          </m:sSubPr>
          <m:e>
            <m:r>
              <w:rPr>
                <w:rFonts w:ascii="Cambria Math" w:hAnsi="Cambria Math"/>
                <w:sz w:val="22"/>
                <w:szCs w:val="22"/>
                <w:shd w:val="clear" w:color="auto" w:fill="F7F7F8"/>
              </w:rPr>
              <m:t>logQ</m:t>
            </m:r>
          </m:e>
          <m:sub>
            <m:r>
              <w:rPr>
                <w:rFonts w:ascii="Cambria Math" w:hAnsi="Cambria Math"/>
                <w:sz w:val="22"/>
                <w:szCs w:val="22"/>
                <w:shd w:val="clear" w:color="auto" w:fill="F7F7F8"/>
              </w:rPr>
              <m:t>t</m:t>
            </m:r>
          </m:sub>
        </m:sSub>
        <m:r>
          <w:rPr>
            <w:rFonts w:ascii="Cambria Math" w:hAnsi="Cambria Math"/>
            <w:sz w:val="22"/>
            <w:szCs w:val="22"/>
            <w:shd w:val="clear" w:color="auto" w:fill="F7F7F8"/>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sz w:val="22"/>
            <w:szCs w:val="22"/>
            <w:shd w:val="clear" w:color="auto" w:fill="F7F7F8"/>
          </w:rPr>
          <m:t>+</m:t>
        </m:r>
        <m:sSub>
          <m:sSubPr>
            <m:ctrlPr>
              <w:rPr>
                <w:rFonts w:ascii="Cambria Math" w:hAnsi="Cambria Math"/>
                <w:sz w:val="22"/>
                <w:szCs w:val="22"/>
                <w:shd w:val="clear" w:color="auto" w:fill="F7F7F8"/>
              </w:rPr>
            </m:ctrlPr>
          </m:sSubPr>
          <m:e>
            <m:r>
              <w:rPr>
                <w:rFonts w:ascii="Cambria Math" w:hAnsi="Cambria Math"/>
                <w:sz w:val="22"/>
                <w:szCs w:val="22"/>
                <w:shd w:val="clear" w:color="auto" w:fill="F7F7F8"/>
              </w:rPr>
              <m:t>β</m:t>
            </m:r>
          </m:e>
          <m:sub>
            <m:r>
              <w:rPr>
                <w:rFonts w:ascii="Cambria Math" w:hAnsi="Cambria Math"/>
                <w:sz w:val="22"/>
                <w:szCs w:val="22"/>
                <w:shd w:val="clear" w:color="auto" w:fill="F7F7F8"/>
              </w:rPr>
              <m:t>1</m:t>
            </m:r>
          </m:sub>
        </m:sSub>
        <m:sSub>
          <m:sSubPr>
            <m:ctrlPr>
              <w:rPr>
                <w:rFonts w:ascii="Cambria Math" w:hAnsi="Cambria Math"/>
                <w:sz w:val="22"/>
                <w:szCs w:val="22"/>
                <w:shd w:val="clear" w:color="auto" w:fill="F7F7F8"/>
              </w:rPr>
            </m:ctrlPr>
          </m:sSubPr>
          <m:e>
            <m:r>
              <w:rPr>
                <w:rFonts w:ascii="Cambria Math" w:hAnsi="Cambria Math"/>
                <w:sz w:val="22"/>
                <w:szCs w:val="22"/>
                <w:shd w:val="clear" w:color="auto" w:fill="F7F7F8"/>
              </w:rPr>
              <m:t>logP</m:t>
            </m:r>
          </m:e>
          <m:sub>
            <m:r>
              <w:rPr>
                <w:rFonts w:ascii="Cambria Math" w:hAnsi="Cambria Math"/>
                <w:sz w:val="22"/>
                <w:szCs w:val="22"/>
                <w:shd w:val="clear" w:color="auto" w:fill="F7F7F8"/>
              </w:rPr>
              <m:t>t</m:t>
            </m:r>
          </m:sub>
        </m:sSub>
        <m:r>
          <w:rPr>
            <w:rFonts w:ascii="Cambria Math" w:hAnsi="Cambria Math"/>
            <w:sz w:val="22"/>
            <w:szCs w:val="22"/>
            <w:shd w:val="clear" w:color="auto" w:fill="F7F7F8"/>
          </w:rPr>
          <m:t>+</m:t>
        </m:r>
        <m:sSub>
          <m:sSubPr>
            <m:ctrlPr>
              <w:rPr>
                <w:rFonts w:ascii="Cambria Math" w:hAnsi="Cambria Math"/>
                <w:sz w:val="22"/>
                <w:szCs w:val="22"/>
                <w:shd w:val="clear" w:color="auto" w:fill="F7F7F8"/>
              </w:rPr>
            </m:ctrlPr>
          </m:sSubPr>
          <m:e>
            <m:r>
              <w:rPr>
                <w:rFonts w:ascii="Cambria Math" w:hAnsi="Cambria Math"/>
                <w:sz w:val="22"/>
                <w:szCs w:val="22"/>
                <w:shd w:val="clear" w:color="auto" w:fill="F7F7F8"/>
              </w:rPr>
              <m:t>β</m:t>
            </m:r>
          </m:e>
          <m:sub>
            <m:r>
              <w:rPr>
                <w:rFonts w:ascii="Cambria Math" w:hAnsi="Cambria Math"/>
                <w:sz w:val="22"/>
                <w:szCs w:val="22"/>
                <w:shd w:val="clear" w:color="auto" w:fill="F7F7F8"/>
              </w:rPr>
              <m:t>2</m:t>
            </m:r>
          </m:sub>
        </m:sSub>
        <m:sSub>
          <m:sSubPr>
            <m:ctrlPr>
              <w:rPr>
                <w:rFonts w:ascii="Cambria Math" w:hAnsi="Cambria Math"/>
                <w:sz w:val="22"/>
                <w:szCs w:val="22"/>
                <w:shd w:val="clear" w:color="auto" w:fill="F7F7F8"/>
              </w:rPr>
            </m:ctrlPr>
          </m:sSubPr>
          <m:e>
            <m:r>
              <w:rPr>
                <w:rFonts w:ascii="Cambria Math" w:hAnsi="Cambria Math"/>
                <w:sz w:val="22"/>
                <w:szCs w:val="22"/>
                <w:shd w:val="clear" w:color="auto" w:fill="F7F7F8"/>
              </w:rPr>
              <m:t>M</m:t>
            </m:r>
          </m:e>
          <m:sub>
            <m:r>
              <w:rPr>
                <w:rFonts w:ascii="Cambria Math" w:hAnsi="Cambria Math"/>
                <w:sz w:val="22"/>
                <w:szCs w:val="22"/>
                <w:shd w:val="clear" w:color="auto" w:fill="F7F7F8"/>
              </w:rPr>
              <m:t>t</m:t>
            </m:r>
          </m:sub>
        </m:sSub>
        <m:r>
          <w:rPr>
            <w:rFonts w:ascii="Cambria Math" w:hAnsi="Cambria Math"/>
            <w:sz w:val="22"/>
            <w:szCs w:val="22"/>
            <w:shd w:val="clear" w:color="auto" w:fill="F7F7F8"/>
          </w:rPr>
          <m:t>+</m:t>
        </m:r>
        <m:nary>
          <m:naryPr>
            <m:chr m:val="∑"/>
            <m:ctrlPr>
              <w:rPr>
                <w:rFonts w:ascii="Cambria Math" w:hAnsi="Cambria Math"/>
                <w:sz w:val="22"/>
                <w:szCs w:val="22"/>
                <w:shd w:val="clear" w:color="auto" w:fill="F7F7F8"/>
              </w:rPr>
            </m:ctrlPr>
          </m:naryPr>
          <m:sub>
            <m:r>
              <w:rPr>
                <w:rFonts w:ascii="Cambria Math" w:hAnsi="Cambria Math"/>
                <w:sz w:val="22"/>
                <w:szCs w:val="22"/>
                <w:shd w:val="clear" w:color="auto" w:fill="F7F7F8"/>
              </w:rPr>
              <m:t>i</m:t>
            </m:r>
            <m:r>
              <w:rPr>
                <w:rFonts w:ascii="Cambria Math" w:hAnsi="Cambria Math"/>
                <w:sz w:val="22"/>
                <w:szCs w:val="22"/>
                <w:shd w:val="clear" w:color="auto" w:fill="F7F7F8"/>
              </w:rPr>
              <m:t>=1</m:t>
            </m:r>
          </m:sub>
          <m:sup>
            <m:r>
              <w:rPr>
                <w:rFonts w:ascii="Cambria Math" w:hAnsi="Cambria Math"/>
                <w:sz w:val="22"/>
                <w:szCs w:val="22"/>
                <w:shd w:val="clear" w:color="auto" w:fill="F7F7F8"/>
              </w:rPr>
              <m:t>p</m:t>
            </m:r>
          </m:sup>
          <m:e>
            <m:sSub>
              <m:sSubPr>
                <m:ctrlPr>
                  <w:rPr>
                    <w:rFonts w:ascii="Cambria Math" w:hAnsi="Cambria Math"/>
                    <w:sz w:val="22"/>
                    <w:szCs w:val="22"/>
                    <w:shd w:val="clear" w:color="auto" w:fill="F7F7F8"/>
                  </w:rPr>
                </m:ctrlPr>
              </m:sSubPr>
              <m:e>
                <m:r>
                  <w:rPr>
                    <w:rFonts w:ascii="Cambria Math" w:hAnsi="Cambria Math"/>
                    <w:sz w:val="22"/>
                    <w:szCs w:val="22"/>
                    <w:shd w:val="clear" w:color="auto" w:fill="F7F7F8"/>
                  </w:rPr>
                  <m:t>δ</m:t>
                </m:r>
              </m:e>
              <m:sub>
                <m:r>
                  <w:rPr>
                    <w:rFonts w:ascii="Cambria Math" w:hAnsi="Cambria Math"/>
                    <w:sz w:val="22"/>
                    <w:szCs w:val="22"/>
                    <w:shd w:val="clear" w:color="auto" w:fill="F7F7F8"/>
                  </w:rPr>
                  <m:t>i</m:t>
                </m:r>
              </m:sub>
            </m:sSub>
          </m:e>
        </m:nary>
        <m:sSub>
          <m:sSubPr>
            <m:ctrlPr>
              <w:rPr>
                <w:rFonts w:ascii="Cambria Math" w:hAnsi="Cambria Math"/>
                <w:sz w:val="22"/>
                <w:szCs w:val="22"/>
                <w:shd w:val="clear" w:color="auto" w:fill="F7F7F8"/>
              </w:rPr>
            </m:ctrlPr>
          </m:sSubPr>
          <m:e>
            <m:r>
              <w:rPr>
                <w:rFonts w:ascii="Cambria Math" w:hAnsi="Cambria Math"/>
                <w:sz w:val="22"/>
                <w:szCs w:val="22"/>
                <w:shd w:val="clear" w:color="auto" w:fill="F7F7F8"/>
              </w:rPr>
              <m:t>logQ</m:t>
            </m:r>
          </m:e>
          <m:sub>
            <m:r>
              <w:rPr>
                <w:rFonts w:ascii="Cambria Math" w:hAnsi="Cambria Math"/>
                <w:sz w:val="22"/>
                <w:szCs w:val="22"/>
                <w:shd w:val="clear" w:color="auto" w:fill="F7F7F8"/>
              </w:rPr>
              <m:t>t</m:t>
            </m:r>
            <m:r>
              <w:rPr>
                <w:rFonts w:ascii="Cambria Math" w:hAnsi="Cambria Math"/>
                <w:sz w:val="22"/>
                <w:szCs w:val="22"/>
                <w:shd w:val="clear" w:color="auto" w:fill="F7F7F8"/>
              </w:rPr>
              <m:t>-</m:t>
            </m:r>
            <m:r>
              <w:rPr>
                <w:rFonts w:ascii="Cambria Math" w:hAnsi="Cambria Math"/>
                <w:sz w:val="22"/>
                <w:szCs w:val="22"/>
                <w:shd w:val="clear" w:color="auto" w:fill="F7F7F8"/>
              </w:rPr>
              <m:t>i</m:t>
            </m:r>
          </m:sub>
        </m:sSub>
        <m:r>
          <w:rPr>
            <w:rFonts w:ascii="Cambria Math" w:hAnsi="Cambria Math"/>
            <w:sz w:val="22"/>
            <w:szCs w:val="22"/>
            <w:shd w:val="clear" w:color="auto" w:fill="F7F7F8"/>
          </w:rPr>
          <m:t>+</m:t>
        </m:r>
        <m:nary>
          <m:naryPr>
            <m:chr m:val="∑"/>
            <m:ctrlPr>
              <w:rPr>
                <w:rFonts w:ascii="Cambria Math" w:hAnsi="Cambria Math"/>
                <w:sz w:val="22"/>
                <w:szCs w:val="22"/>
                <w:shd w:val="clear" w:color="auto" w:fill="F7F7F8"/>
              </w:rPr>
            </m:ctrlPr>
          </m:naryPr>
          <m:sub>
            <m:r>
              <w:rPr>
                <w:rFonts w:ascii="Cambria Math" w:hAnsi="Cambria Math"/>
                <w:sz w:val="22"/>
                <w:szCs w:val="22"/>
                <w:shd w:val="clear" w:color="auto" w:fill="F7F7F8"/>
              </w:rPr>
              <m:t>i</m:t>
            </m:r>
            <m:r>
              <w:rPr>
                <w:rFonts w:ascii="Cambria Math" w:hAnsi="Cambria Math"/>
                <w:sz w:val="22"/>
                <w:szCs w:val="22"/>
                <w:shd w:val="clear" w:color="auto" w:fill="F7F7F8"/>
              </w:rPr>
              <m:t>=1</m:t>
            </m:r>
          </m:sub>
          <m:sup>
            <m:r>
              <w:rPr>
                <w:rFonts w:ascii="Cambria Math" w:hAnsi="Cambria Math"/>
                <w:sz w:val="22"/>
                <w:szCs w:val="22"/>
                <w:shd w:val="clear" w:color="auto" w:fill="F7F7F8"/>
              </w:rPr>
              <m:t>q</m:t>
            </m:r>
          </m:sup>
          <m:e>
            <m:sSub>
              <m:sSubPr>
                <m:ctrlPr>
                  <w:rPr>
                    <w:rFonts w:ascii="Cambria Math" w:hAnsi="Cambria Math"/>
                    <w:sz w:val="22"/>
                    <w:szCs w:val="22"/>
                    <w:shd w:val="clear" w:color="auto" w:fill="F7F7F8"/>
                  </w:rPr>
                </m:ctrlPr>
              </m:sSubPr>
              <m:e>
                <m:r>
                  <w:rPr>
                    <w:rFonts w:ascii="Cambria Math" w:hAnsi="Cambria Math"/>
                    <w:sz w:val="22"/>
                    <w:szCs w:val="22"/>
                    <w:shd w:val="clear" w:color="auto" w:fill="F7F7F8"/>
                  </w:rPr>
                  <m:t>γ</m:t>
                </m:r>
              </m:e>
              <m:sub>
                <m:r>
                  <w:rPr>
                    <w:rFonts w:ascii="Cambria Math" w:hAnsi="Cambria Math"/>
                    <w:sz w:val="22"/>
                    <w:szCs w:val="22"/>
                    <w:shd w:val="clear" w:color="auto" w:fill="F7F7F8"/>
                  </w:rPr>
                  <m:t>i</m:t>
                </m:r>
              </m:sub>
            </m:sSub>
          </m:e>
        </m:nary>
        <m:sSub>
          <m:sSubPr>
            <m:ctrlPr>
              <w:rPr>
                <w:rFonts w:ascii="Cambria Math" w:hAnsi="Cambria Math"/>
                <w:sz w:val="22"/>
                <w:szCs w:val="22"/>
                <w:shd w:val="clear" w:color="auto" w:fill="F7F7F8"/>
              </w:rPr>
            </m:ctrlPr>
          </m:sSubPr>
          <m:e>
            <m:r>
              <w:rPr>
                <w:rFonts w:ascii="Cambria Math" w:hAnsi="Cambria Math"/>
                <w:sz w:val="22"/>
                <w:szCs w:val="22"/>
                <w:shd w:val="clear" w:color="auto" w:fill="F7F7F8"/>
              </w:rPr>
              <m:t>logP</m:t>
            </m:r>
          </m:e>
          <m:sub>
            <m:r>
              <w:rPr>
                <w:rFonts w:ascii="Cambria Math" w:hAnsi="Cambria Math"/>
                <w:sz w:val="22"/>
                <w:szCs w:val="22"/>
                <w:shd w:val="clear" w:color="auto" w:fill="F7F7F8"/>
              </w:rPr>
              <m:t>t</m:t>
            </m:r>
            <m:r>
              <w:rPr>
                <w:rFonts w:ascii="Cambria Math" w:hAnsi="Cambria Math"/>
                <w:sz w:val="22"/>
                <w:szCs w:val="22"/>
                <w:shd w:val="clear" w:color="auto" w:fill="F7F7F8"/>
              </w:rPr>
              <m:t>-</m:t>
            </m:r>
            <m:r>
              <w:rPr>
                <w:rFonts w:ascii="Cambria Math" w:hAnsi="Cambria Math"/>
                <w:sz w:val="22"/>
                <w:szCs w:val="22"/>
                <w:shd w:val="clear" w:color="auto" w:fill="F7F7F8"/>
              </w:rPr>
              <m:t>i</m:t>
            </m:r>
          </m:sub>
        </m:sSub>
        <m:r>
          <w:rPr>
            <w:rFonts w:ascii="Cambria Math" w:hAnsi="Cambria Math"/>
            <w:sz w:val="22"/>
            <w:szCs w:val="22"/>
            <w:shd w:val="clear" w:color="auto" w:fill="F7F7F8"/>
          </w:rPr>
          <m:t>+</m:t>
        </m:r>
        <m:nary>
          <m:naryPr>
            <m:chr m:val="∑"/>
            <m:ctrlPr>
              <w:rPr>
                <w:rFonts w:ascii="Cambria Math" w:hAnsi="Cambria Math"/>
                <w:sz w:val="22"/>
                <w:szCs w:val="22"/>
                <w:shd w:val="clear" w:color="auto" w:fill="F7F7F8"/>
              </w:rPr>
            </m:ctrlPr>
          </m:naryPr>
          <m:sub>
            <m:r>
              <w:rPr>
                <w:rFonts w:ascii="Cambria Math" w:hAnsi="Cambria Math"/>
                <w:sz w:val="22"/>
                <w:szCs w:val="22"/>
                <w:shd w:val="clear" w:color="auto" w:fill="F7F7F8"/>
              </w:rPr>
              <m:t>i</m:t>
            </m:r>
            <m:r>
              <w:rPr>
                <w:rFonts w:ascii="Cambria Math" w:hAnsi="Cambria Math"/>
                <w:sz w:val="22"/>
                <w:szCs w:val="22"/>
                <w:shd w:val="clear" w:color="auto" w:fill="F7F7F8"/>
              </w:rPr>
              <m:t>=1</m:t>
            </m:r>
          </m:sub>
          <m:sup>
            <m:r>
              <w:rPr>
                <w:rFonts w:ascii="Cambria Math" w:hAnsi="Cambria Math"/>
                <w:sz w:val="22"/>
                <w:szCs w:val="22"/>
                <w:shd w:val="clear" w:color="auto" w:fill="F7F7F8"/>
              </w:rPr>
              <m:t>z</m:t>
            </m:r>
          </m:sup>
          <m:e>
            <m:sSub>
              <m:sSubPr>
                <m:ctrlPr>
                  <w:rPr>
                    <w:rFonts w:ascii="Cambria Math" w:hAnsi="Cambria Math"/>
                    <w:sz w:val="22"/>
                    <w:szCs w:val="22"/>
                    <w:shd w:val="clear" w:color="auto" w:fill="F7F7F8"/>
                  </w:rPr>
                </m:ctrlPr>
              </m:sSubPr>
              <m:e>
                <m:r>
                  <w:rPr>
                    <w:rFonts w:ascii="Cambria Math" w:hAnsi="Cambria Math"/>
                    <w:sz w:val="22"/>
                    <w:szCs w:val="22"/>
                    <w:shd w:val="clear" w:color="auto" w:fill="F7F7F8"/>
                  </w:rPr>
                  <m:t>π</m:t>
                </m:r>
              </m:e>
              <m:sub>
                <m:r>
                  <w:rPr>
                    <w:rFonts w:ascii="Cambria Math" w:hAnsi="Cambria Math"/>
                    <w:sz w:val="22"/>
                    <w:szCs w:val="22"/>
                    <w:shd w:val="clear" w:color="auto" w:fill="F7F7F8"/>
                  </w:rPr>
                  <m:t>i</m:t>
                </m:r>
              </m:sub>
            </m:sSub>
          </m:e>
        </m:nary>
        <m:sSub>
          <m:sSubPr>
            <m:ctrlPr>
              <w:rPr>
                <w:rFonts w:ascii="Cambria Math" w:hAnsi="Cambria Math"/>
                <w:sz w:val="22"/>
                <w:szCs w:val="22"/>
                <w:shd w:val="clear" w:color="auto" w:fill="F7F7F8"/>
              </w:rPr>
            </m:ctrlPr>
          </m:sSubPr>
          <m:e>
            <m:r>
              <w:rPr>
                <w:rFonts w:ascii="Cambria Math" w:hAnsi="Cambria Math"/>
                <w:sz w:val="22"/>
                <w:szCs w:val="22"/>
                <w:shd w:val="clear" w:color="auto" w:fill="F7F7F8"/>
              </w:rPr>
              <m:t>M</m:t>
            </m:r>
          </m:e>
          <m:sub>
            <m:r>
              <w:rPr>
                <w:rFonts w:ascii="Cambria Math" w:hAnsi="Cambria Math"/>
                <w:sz w:val="22"/>
                <w:szCs w:val="22"/>
                <w:shd w:val="clear" w:color="auto" w:fill="F7F7F8"/>
              </w:rPr>
              <m:t>t</m:t>
            </m:r>
            <m:r>
              <w:rPr>
                <w:rFonts w:ascii="Cambria Math" w:hAnsi="Cambria Math"/>
                <w:sz w:val="22"/>
                <w:szCs w:val="22"/>
                <w:shd w:val="clear" w:color="auto" w:fill="F7F7F8"/>
              </w:rPr>
              <m:t>-</m:t>
            </m:r>
            <m:r>
              <w:rPr>
                <w:rFonts w:ascii="Cambria Math" w:hAnsi="Cambria Math"/>
                <w:sz w:val="22"/>
                <w:szCs w:val="22"/>
                <w:shd w:val="clear" w:color="auto" w:fill="F7F7F8"/>
              </w:rPr>
              <m:t>i</m:t>
            </m:r>
          </m:sub>
        </m:sSub>
        <m:r>
          <w:rPr>
            <w:rFonts w:ascii="Cambria Math" w:hAnsi="Cambria Math"/>
            <w:sz w:val="22"/>
            <w:szCs w:val="22"/>
            <w:shd w:val="clear" w:color="auto" w:fill="F7F7F8"/>
          </w:rPr>
          <m:t>+</m:t>
        </m:r>
        <m:sSub>
          <m:sSubPr>
            <m:ctrlPr>
              <w:rPr>
                <w:rFonts w:ascii="Cambria Math" w:hAnsi="Cambria Math"/>
                <w:i/>
              </w:rPr>
            </m:ctrlPr>
          </m:sSubPr>
          <m:e>
            <m:r>
              <w:rPr>
                <w:rFonts w:ascii="Cambria Math" w:hAnsi="Cambria Math"/>
              </w:rPr>
              <m:t>γ</m:t>
            </m:r>
          </m:e>
          <m:sub>
            <m:r>
              <w:rPr>
                <w:rFonts w:ascii="Cambria Math" w:hAnsi="Cambria Math"/>
              </w:rPr>
              <m:t>t</m:t>
            </m:r>
          </m:sub>
        </m:sSub>
        <m:r>
          <w:rPr>
            <w:rFonts w:ascii="Cambria Math" w:hAnsi="Cambria Math"/>
          </w:rPr>
          <m:t>+</m:t>
        </m:r>
        <m:sSub>
          <m:sSubPr>
            <m:ctrlPr>
              <w:rPr>
                <w:rFonts w:ascii="Cambria Math" w:hAnsi="Cambria Math"/>
                <w:sz w:val="22"/>
                <w:szCs w:val="22"/>
                <w:shd w:val="clear" w:color="auto" w:fill="F7F7F8"/>
              </w:rPr>
            </m:ctrlPr>
          </m:sSubPr>
          <m:e>
            <m:r>
              <w:rPr>
                <w:rFonts w:ascii="Cambria Math" w:hAnsi="Cambria Math"/>
                <w:sz w:val="22"/>
                <w:szCs w:val="22"/>
                <w:shd w:val="clear" w:color="auto" w:fill="F7F7F8"/>
              </w:rPr>
              <m:t>ϵ</m:t>
            </m:r>
          </m:e>
          <m:sub>
            <m:r>
              <w:rPr>
                <w:rFonts w:ascii="Cambria Math" w:hAnsi="Cambria Math"/>
                <w:sz w:val="22"/>
                <w:szCs w:val="22"/>
                <w:shd w:val="clear" w:color="auto" w:fill="F7F7F8"/>
              </w:rPr>
              <m:t>t</m:t>
            </m:r>
          </m:sub>
        </m:sSub>
        <m:r>
          <w:rPr>
            <w:rFonts w:ascii="Cambria Math" w:hAnsi="Cambria Math"/>
            <w:sz w:val="22"/>
            <w:szCs w:val="22"/>
            <w:shd w:val="clear" w:color="auto" w:fill="F7F7F8"/>
          </w:rPr>
          <m:t xml:space="preserve"> </m:t>
        </m:r>
      </m:oMath>
      <w:r w:rsidR="00E543FE">
        <w:rPr>
          <w:rFonts w:eastAsiaTheme="minorEastAsia"/>
          <w:sz w:val="22"/>
          <w:szCs w:val="22"/>
          <w:shd w:val="clear" w:color="auto" w:fill="F7F7F8"/>
        </w:rPr>
        <w:t xml:space="preserve">         (1)</w:t>
      </w:r>
    </w:p>
    <w:p w14:paraId="7FBC8E21" w14:textId="77777777" w:rsidR="001445BE" w:rsidRDefault="001445BE" w:rsidP="001445BE">
      <w:r>
        <w:t>Where:</w:t>
      </w:r>
    </w:p>
    <w:p w14:paraId="7FA572C3" w14:textId="77777777" w:rsidR="001445BE" w:rsidRPr="00AC0D21" w:rsidRDefault="001445BE" w:rsidP="001445BE">
      <w:pPr>
        <w:ind w:left="227" w:hanging="227"/>
        <w:contextualSpacing/>
      </w:pPr>
      <w:r w:rsidRPr="0080276F">
        <w:rPr>
          <w:i/>
          <w:iCs/>
        </w:rPr>
        <w:t>Q</w:t>
      </w:r>
      <w:r>
        <w:rPr>
          <w:i/>
          <w:iCs/>
          <w:vertAlign w:val="subscript"/>
        </w:rPr>
        <w:t>t</w:t>
      </w:r>
      <w:r>
        <w:t xml:space="preserve"> is</w:t>
      </w:r>
      <w:r>
        <w:rPr>
          <w:i/>
          <w:iCs/>
        </w:rPr>
        <w:t xml:space="preserve"> </w:t>
      </w:r>
      <w:r>
        <w:t>quantity demanded at time t</w:t>
      </w:r>
    </w:p>
    <w:p w14:paraId="09308D77" w14:textId="77777777" w:rsidR="001445BE" w:rsidRPr="00035883" w:rsidRDefault="004C5658" w:rsidP="001445BE">
      <w:pPr>
        <w:ind w:left="227" w:hanging="227"/>
        <w:contextualSpacing/>
      </w:pPr>
      <m:oMath>
        <m:sSub>
          <m:sSubPr>
            <m:ctrlPr>
              <w:rPr>
                <w:rFonts w:ascii="Cambria Math" w:hAnsi="Cambria Math"/>
                <w:i/>
              </w:rPr>
            </m:ctrlPr>
          </m:sSubPr>
          <m:e>
            <m:r>
              <w:rPr>
                <w:rFonts w:ascii="Cambria Math" w:hAnsi="Cambria Math"/>
              </w:rPr>
              <m:t>β</m:t>
            </m:r>
          </m:e>
          <m:sub>
            <m:r>
              <w:rPr>
                <w:rFonts w:ascii="Cambria Math" w:hAnsi="Cambria Math"/>
              </w:rPr>
              <m:t>0</m:t>
            </m:r>
          </m:sub>
        </m:sSub>
        <m:r>
          <m:rPr>
            <m:sty m:val="p"/>
          </m:rPr>
          <w:rPr>
            <w:rFonts w:ascii="Cambria Math" w:hAnsi="Cambria Math"/>
          </w:rPr>
          <m:t xml:space="preserve"> </m:t>
        </m:r>
      </m:oMath>
      <w:r w:rsidR="001445BE" w:rsidRPr="00035883">
        <w:t xml:space="preserve">is the constant </w:t>
      </w:r>
    </w:p>
    <w:p w14:paraId="26AFD3FE" w14:textId="77777777" w:rsidR="001445BE" w:rsidRPr="00035883" w:rsidRDefault="004C5658" w:rsidP="001445BE">
      <w:pPr>
        <w:ind w:left="227" w:hanging="227"/>
        <w:contextualSpacing/>
      </w:pP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oMath>
      <w:r w:rsidR="001445BE" w:rsidRPr="00035883">
        <w:t xml:space="preserve"> is the </w:t>
      </w:r>
      <w:r w:rsidR="001445BE" w:rsidRPr="003F4858">
        <w:rPr>
          <w:b/>
          <w:bCs/>
        </w:rPr>
        <w:t>coefficient of interest</w:t>
      </w:r>
      <w:r w:rsidR="001445BE" w:rsidRPr="00035883">
        <w:t xml:space="preserve"> and shows the short-run price elasticity of demand, which measures the percentage change in quantity demanded resulting from a 1% change in price</w:t>
      </w:r>
    </w:p>
    <w:p w14:paraId="42646EDF" w14:textId="77777777" w:rsidR="001445BE" w:rsidRPr="00035883" w:rsidRDefault="004C5658" w:rsidP="001445BE">
      <w:pPr>
        <w:ind w:left="227" w:hanging="227"/>
        <w:contextualSpacing/>
      </w:pPr>
      <m:oMath>
        <m:sSub>
          <m:sSubPr>
            <m:ctrlPr>
              <w:rPr>
                <w:rFonts w:ascii="Cambria Math" w:hAnsi="Cambria Math"/>
              </w:rPr>
            </m:ctrlPr>
          </m:sSubPr>
          <m:e>
            <m:r>
              <w:rPr>
                <w:rFonts w:ascii="Cambria Math" w:hAnsi="Cambria Math"/>
              </w:rPr>
              <m:t>β</m:t>
            </m:r>
          </m:e>
          <m:sub>
            <m:r>
              <m:rPr>
                <m:sty m:val="p"/>
              </m:rPr>
              <w:rPr>
                <w:rFonts w:ascii="Cambria Math" w:hAnsi="Cambria Math"/>
              </w:rPr>
              <m:t>2</m:t>
            </m:r>
          </m:sub>
        </m:sSub>
        <m:r>
          <m:rPr>
            <m:sty m:val="p"/>
          </m:rPr>
          <w:rPr>
            <w:rFonts w:ascii="Cambria Math" w:hAnsi="Cambria Math"/>
          </w:rPr>
          <m:t xml:space="preserve"> </m:t>
        </m:r>
      </m:oMath>
      <w:r w:rsidR="001445BE" w:rsidRPr="00035883">
        <w:t>controls for current levels of the activity variable (</w:t>
      </w:r>
      <w:r w:rsidR="001445BE">
        <w:t xml:space="preserve">in this case, </w:t>
      </w:r>
      <w:r w:rsidR="001445BE" w:rsidRPr="00035883">
        <w:t xml:space="preserve">log of </w:t>
      </w:r>
      <w:r w:rsidR="001445BE">
        <w:t xml:space="preserve">aggregate </w:t>
      </w:r>
      <w:r w:rsidR="001445BE" w:rsidRPr="00035883">
        <w:t>food expenditure</w:t>
      </w:r>
      <w:r w:rsidR="001445BE">
        <w:t>)</w:t>
      </w:r>
    </w:p>
    <w:p w14:paraId="21FE3250" w14:textId="6C70F9BC" w:rsidR="001445BE" w:rsidRPr="00035883" w:rsidRDefault="004C5658" w:rsidP="001445BE">
      <w:pPr>
        <w:ind w:left="227" w:hanging="227"/>
        <w:contextualSpacing/>
      </w:pPr>
      <m:oMath>
        <m:sSub>
          <m:sSubPr>
            <m:ctrlPr>
              <w:rPr>
                <w:rFonts w:ascii="Cambria Math" w:hAnsi="Cambria Math"/>
              </w:rPr>
            </m:ctrlPr>
          </m:sSubPr>
          <m:e>
            <m:r>
              <w:rPr>
                <w:rFonts w:ascii="Cambria Math" w:hAnsi="Cambria Math"/>
              </w:rPr>
              <m:t>δ</m:t>
            </m:r>
          </m:e>
          <m:sub>
            <m:r>
              <w:rPr>
                <w:rFonts w:ascii="Cambria Math" w:hAnsi="Cambria Math"/>
              </w:rPr>
              <m:t>i</m:t>
            </m:r>
          </m:sub>
        </m:sSub>
      </m:oMath>
      <w:r w:rsidR="001445BE" w:rsidRPr="00035883">
        <w:t xml:space="preserve"> are the autoregressive lags for the log quantity of </w:t>
      </w:r>
      <w:r w:rsidR="001445BE">
        <w:t>citric acid</w:t>
      </w:r>
      <w:r w:rsidR="001445BE" w:rsidRPr="00035883">
        <w:t xml:space="preserve"> imported at </w:t>
      </w:r>
      <w:proofErr w:type="gramStart"/>
      <w:r w:rsidR="001445BE" w:rsidRPr="00035883">
        <w:t>time period</w:t>
      </w:r>
      <w:proofErr w:type="gramEnd"/>
      <w:r w:rsidR="001445BE" w:rsidRPr="00035883">
        <w:t xml:space="preserve"> t-</w:t>
      </w:r>
      <w:proofErr w:type="spellStart"/>
      <w:r w:rsidR="00BB3E7C">
        <w:t>i</w:t>
      </w:r>
      <w:proofErr w:type="spellEnd"/>
    </w:p>
    <w:p w14:paraId="2FDCDD9D" w14:textId="77777777" w:rsidR="001445BE" w:rsidRPr="00035883" w:rsidRDefault="004C5658" w:rsidP="001445BE">
      <w:pPr>
        <w:ind w:left="227" w:hanging="227"/>
        <w:contextualSpacing/>
      </w:pPr>
      <m:oMath>
        <m:sSub>
          <m:sSubPr>
            <m:ctrlPr>
              <w:rPr>
                <w:rFonts w:ascii="Cambria Math" w:hAnsi="Cambria Math"/>
              </w:rPr>
            </m:ctrlPr>
          </m:sSubPr>
          <m:e>
            <m:r>
              <w:rPr>
                <w:rFonts w:ascii="Cambria Math" w:hAnsi="Cambria Math"/>
              </w:rPr>
              <m:t>γ</m:t>
            </m:r>
          </m:e>
          <m:sub>
            <m:r>
              <w:rPr>
                <w:rFonts w:ascii="Cambria Math" w:hAnsi="Cambria Math"/>
              </w:rPr>
              <m:t>i</m:t>
            </m:r>
          </m:sub>
        </m:sSub>
      </m:oMath>
      <w:r w:rsidR="001445BE" w:rsidRPr="00035883">
        <w:t xml:space="preserve"> are the lagged coefficients for log price at time t-i</w:t>
      </w:r>
    </w:p>
    <w:p w14:paraId="472E8C81" w14:textId="77777777" w:rsidR="001445BE" w:rsidRPr="00035883" w:rsidRDefault="004C5658" w:rsidP="001445BE">
      <w:pPr>
        <w:ind w:left="227" w:hanging="227"/>
        <w:contextualSpacing/>
      </w:pPr>
      <m:oMath>
        <m:sSub>
          <m:sSubPr>
            <m:ctrlPr>
              <w:rPr>
                <w:rFonts w:ascii="Cambria Math" w:hAnsi="Cambria Math"/>
              </w:rPr>
            </m:ctrlPr>
          </m:sSubPr>
          <m:e>
            <m:r>
              <w:rPr>
                <w:rFonts w:ascii="Cambria Math" w:hAnsi="Cambria Math"/>
              </w:rPr>
              <m:t>π</m:t>
            </m:r>
          </m:e>
          <m:sub>
            <m:r>
              <w:rPr>
                <w:rFonts w:ascii="Cambria Math" w:hAnsi="Cambria Math"/>
              </w:rPr>
              <m:t>i</m:t>
            </m:r>
          </m:sub>
        </m:sSub>
      </m:oMath>
      <w:r w:rsidR="001445BE" w:rsidRPr="00035883">
        <w:t xml:space="preserve"> are the lagged coefficients for the log activity variable at time t-i</w:t>
      </w:r>
    </w:p>
    <w:p w14:paraId="5FD0FABE" w14:textId="77777777" w:rsidR="001445BE" w:rsidRPr="00035883" w:rsidRDefault="004C5658" w:rsidP="001445BE">
      <w:pPr>
        <w:ind w:left="227" w:hanging="227"/>
        <w:contextualSpacing/>
      </w:pPr>
      <m:oMath>
        <m:sSub>
          <m:sSubPr>
            <m:ctrlPr>
              <w:rPr>
                <w:rFonts w:ascii="Cambria Math" w:hAnsi="Cambria Math"/>
              </w:rPr>
            </m:ctrlPr>
          </m:sSubPr>
          <m:e>
            <m:r>
              <w:rPr>
                <w:rFonts w:ascii="Cambria Math" w:hAnsi="Cambria Math"/>
              </w:rPr>
              <m:t>γ</m:t>
            </m:r>
          </m:e>
          <m:sub>
            <m:r>
              <w:rPr>
                <w:rFonts w:ascii="Cambria Math" w:hAnsi="Cambria Math"/>
              </w:rPr>
              <m:t>t</m:t>
            </m:r>
          </m:sub>
        </m:sSub>
        <m:r>
          <m:rPr>
            <m:sty m:val="p"/>
          </m:rPr>
          <w:rPr>
            <w:rFonts w:ascii="Cambria Math" w:hAnsi="Cambria Math"/>
          </w:rPr>
          <m:t xml:space="preserve"> </m:t>
        </m:r>
      </m:oMath>
      <w:r w:rsidR="001445BE" w:rsidRPr="00035883">
        <w:t xml:space="preserve">includes </w:t>
      </w:r>
      <w:r w:rsidR="001445BE">
        <w:t>monthly dummy variables to control for seasonality</w:t>
      </w:r>
    </w:p>
    <w:p w14:paraId="6F30289B" w14:textId="77777777" w:rsidR="001445BE" w:rsidRPr="00035883" w:rsidRDefault="004C5658" w:rsidP="001445BE">
      <w:pPr>
        <w:ind w:left="227" w:hanging="227"/>
        <w:contextualSpacing/>
      </w:pPr>
      <m:oMath>
        <m:sSub>
          <m:sSubPr>
            <m:ctrlPr>
              <w:rPr>
                <w:rFonts w:ascii="Cambria Math" w:hAnsi="Cambria Math"/>
              </w:rPr>
            </m:ctrlPr>
          </m:sSubPr>
          <m:e>
            <m:r>
              <w:rPr>
                <w:rFonts w:ascii="Cambria Math" w:hAnsi="Cambria Math"/>
              </w:rPr>
              <m:t>ϵ</m:t>
            </m:r>
          </m:e>
          <m:sub>
            <m:r>
              <w:rPr>
                <w:rFonts w:ascii="Cambria Math" w:hAnsi="Cambria Math"/>
              </w:rPr>
              <m:t>t</m:t>
            </m:r>
          </m:sub>
        </m:sSub>
        <m:r>
          <m:rPr>
            <m:sty m:val="p"/>
          </m:rPr>
          <w:rPr>
            <w:rFonts w:ascii="Cambria Math" w:hAnsi="Cambria Math"/>
          </w:rPr>
          <m:t xml:space="preserve"> </m:t>
        </m:r>
      </m:oMath>
      <w:r w:rsidR="001445BE" w:rsidRPr="00035883">
        <w:t>is the error term.</w:t>
      </w:r>
    </w:p>
    <w:p w14:paraId="2592BD7E" w14:textId="77777777" w:rsidR="001445BE" w:rsidRDefault="001445BE" w:rsidP="001445BE">
      <w:pPr>
        <w:pStyle w:val="BodyText"/>
      </w:pPr>
      <w:r>
        <w:t xml:space="preserve">The activity variable is intended to capture exogenous shifts in demand that might affect the precision of the elasticity estimate. In the case of citric acid, a food additive, any exogenous changes that affected total expenditure on food might reasonably affect demand for citric acid. As a result, we include food expenditure (and in some specifications, lags of food expenditure) as an explanatory variable. Food expenditure is only available quarterly; </w:t>
      </w:r>
      <w:proofErr w:type="gramStart"/>
      <w:r>
        <w:t>thus</w:t>
      </w:r>
      <w:proofErr w:type="gramEnd"/>
      <w:r>
        <w:t xml:space="preserve"> it was assumed to grow at a constant rate over the quarter in order to generate monthly observations from the quarterly data.</w:t>
      </w:r>
    </w:p>
    <w:p w14:paraId="097C55EE" w14:textId="77777777" w:rsidR="001445BE" w:rsidRPr="00690F18" w:rsidRDefault="001445BE" w:rsidP="001445BE">
      <w:pPr>
        <w:pStyle w:val="BodyText"/>
        <w:rPr>
          <w:spacing w:val="-2"/>
        </w:rPr>
      </w:pPr>
      <w:r w:rsidRPr="00690F18">
        <w:rPr>
          <w:spacing w:val="-2"/>
        </w:rPr>
        <w:t xml:space="preserve">Care must be taken in choosing the activity variable as it should not be a proxy for the size of the specific industry of interest. For some inputs, such as diesel for the trucking industry, a price shock would impact the price of trucking overall and reduce the size of the industry. Including a measure of the size of the trucking industry in the regression would lead to an underestimate of the demand elasticity. </w:t>
      </w:r>
    </w:p>
    <w:p w14:paraId="01F9460F" w14:textId="4054BAA2" w:rsidR="001445BE" w:rsidRDefault="001445BE" w:rsidP="001445BE">
      <w:r>
        <w:t xml:space="preserve">Table 4 presents the results </w:t>
      </w:r>
      <w:r w:rsidR="00BB3E7C">
        <w:t xml:space="preserve">for citric acid </w:t>
      </w:r>
      <w:r>
        <w:t xml:space="preserve">with monthly variables, while </w:t>
      </w:r>
      <w:r w:rsidR="0072786A">
        <w:t>a</w:t>
      </w:r>
      <w:r>
        <w:t>ppendix C contains results when</w:t>
      </w:r>
      <w:r w:rsidR="00BB3E7C">
        <w:t xml:space="preserve"> </w:t>
      </w:r>
      <w:r>
        <w:t xml:space="preserve">weighted price and quantity observations are constructed for each quarter. Results in </w:t>
      </w:r>
      <w:r w:rsidR="0072786A">
        <w:t>a</w:t>
      </w:r>
      <w:r>
        <w:t xml:space="preserve">ppendix C are similar but less statistically significant, given the limited number of quarter observations. Using exchange rates as the activity variable yields similar regression results as well. </w:t>
      </w:r>
    </w:p>
    <w:p w14:paraId="53016293" w14:textId="77777777" w:rsidR="001445BE" w:rsidRDefault="001445BE" w:rsidP="001445BE">
      <w:r>
        <w:t>The following model specifications were estimated (see table 4 for results):</w:t>
      </w:r>
    </w:p>
    <w:p w14:paraId="772F72EC" w14:textId="77777777" w:rsidR="001445BE" w:rsidRDefault="001445BE" w:rsidP="00C93F11">
      <w:pPr>
        <w:pStyle w:val="ListNumber"/>
        <w:numPr>
          <w:ilvl w:val="0"/>
          <w:numId w:val="28"/>
        </w:numPr>
      </w:pPr>
      <w:r>
        <w:t>equation 1 with a lag length of one and without the activity variable (</w:t>
      </w:r>
      <m:oMath>
        <m:sSub>
          <m:sSubPr>
            <m:ctrlPr>
              <w:rPr>
                <w:rFonts w:ascii="Cambria Math" w:hAnsi="Cambria Math"/>
                <w:sz w:val="22"/>
                <w:szCs w:val="22"/>
                <w:shd w:val="clear" w:color="auto" w:fill="F7F7F8"/>
              </w:rPr>
            </m:ctrlPr>
          </m:sSubPr>
          <m:e>
            <m:r>
              <w:rPr>
                <w:rFonts w:ascii="Cambria Math" w:hAnsi="Cambria Math"/>
                <w:sz w:val="22"/>
                <w:szCs w:val="22"/>
                <w:shd w:val="clear" w:color="auto" w:fill="F7F7F8"/>
              </w:rPr>
              <m:t>M</m:t>
            </m:r>
          </m:e>
          <m:sub>
            <m:r>
              <w:rPr>
                <w:rFonts w:ascii="Cambria Math" w:hAnsi="Cambria Math"/>
                <w:sz w:val="22"/>
                <w:szCs w:val="22"/>
                <w:shd w:val="clear" w:color="auto" w:fill="F7F7F8"/>
              </w:rPr>
              <m:t>t</m:t>
            </m:r>
          </m:sub>
        </m:sSub>
      </m:oMath>
      <w:r w:rsidRPr="00C93F11">
        <w:rPr>
          <w:rFonts w:eastAsiaTheme="minorEastAsia"/>
          <w:sz w:val="22"/>
          <w:szCs w:val="22"/>
          <w:shd w:val="clear" w:color="auto" w:fill="F7F7F8"/>
        </w:rPr>
        <w:t>)</w:t>
      </w:r>
    </w:p>
    <w:p w14:paraId="7258D08D" w14:textId="77777777" w:rsidR="001445BE" w:rsidRDefault="001445BE" w:rsidP="00C93F11">
      <w:pPr>
        <w:pStyle w:val="ListNumber"/>
        <w:numPr>
          <w:ilvl w:val="0"/>
          <w:numId w:val="28"/>
        </w:numPr>
      </w:pPr>
      <w:r>
        <w:t>equation 1 with a lag length of one and with the activity variable</w:t>
      </w:r>
    </w:p>
    <w:p w14:paraId="5445A523" w14:textId="77777777" w:rsidR="001445BE" w:rsidRDefault="001445BE" w:rsidP="00C93F11">
      <w:pPr>
        <w:pStyle w:val="ListNumber"/>
        <w:numPr>
          <w:ilvl w:val="0"/>
          <w:numId w:val="28"/>
        </w:numPr>
      </w:pPr>
      <w:r>
        <w:t xml:space="preserve">equation 1 with optimal lag length for each variable determined by the Akaike Criterion (AIC), and without the activity variable </w:t>
      </w:r>
    </w:p>
    <w:p w14:paraId="0EDD098F" w14:textId="77777777" w:rsidR="001445BE" w:rsidRDefault="001445BE" w:rsidP="00C93F11">
      <w:pPr>
        <w:pStyle w:val="ListNumber"/>
        <w:numPr>
          <w:ilvl w:val="0"/>
          <w:numId w:val="28"/>
        </w:numPr>
      </w:pPr>
      <w:r>
        <w:lastRenderedPageBreak/>
        <w:t>equation 1 with optimal AIC lag length for each variable and with the activity variable.</w:t>
      </w:r>
    </w:p>
    <w:p w14:paraId="50C45E42" w14:textId="77777777" w:rsidR="001445BE" w:rsidRDefault="001445BE" w:rsidP="001445BE">
      <w:proofErr w:type="gramStart"/>
      <w:r>
        <w:t>All of</w:t>
      </w:r>
      <w:proofErr w:type="gramEnd"/>
      <w:r>
        <w:t xml:space="preserve"> these specifications included month dummies. </w:t>
      </w:r>
    </w:p>
    <w:p w14:paraId="1860E35E" w14:textId="320D9C8B" w:rsidR="001445BE" w:rsidRPr="007D19CD" w:rsidRDefault="001445BE" w:rsidP="001445BE">
      <w:pPr>
        <w:pStyle w:val="FigureTableHeading"/>
        <w:rPr>
          <w:b/>
          <w:bCs/>
        </w:rPr>
      </w:pPr>
      <w:r w:rsidRPr="007D19CD">
        <w:rPr>
          <w:b/>
          <w:bCs/>
        </w:rPr>
        <w:t>Table 4</w:t>
      </w:r>
      <w:r w:rsidRPr="007D19CD">
        <w:rPr>
          <w:b/>
          <w:bCs/>
          <w:noProof/>
        </w:rPr>
        <w:t xml:space="preserve"> – </w:t>
      </w:r>
      <w:r w:rsidRPr="007D19CD">
        <w:rPr>
          <w:b/>
          <w:bCs/>
        </w:rPr>
        <w:t xml:space="preserve">ARDL model results for </w:t>
      </w:r>
      <w:r w:rsidR="00DB4BEC">
        <w:rPr>
          <w:b/>
          <w:bCs/>
        </w:rPr>
        <w:t>c</w:t>
      </w:r>
      <w:r w:rsidRPr="007D19CD">
        <w:rPr>
          <w:b/>
          <w:bCs/>
        </w:rPr>
        <w:t xml:space="preserve">itric </w:t>
      </w:r>
      <w:r w:rsidR="00DB4BEC">
        <w:rPr>
          <w:b/>
          <w:bCs/>
        </w:rPr>
        <w:t>a</w:t>
      </w:r>
      <w:r w:rsidRPr="007D19CD">
        <w:rPr>
          <w:b/>
          <w:bCs/>
        </w:rPr>
        <w:t xml:space="preserve">cid at a monthly </w:t>
      </w:r>
      <w:proofErr w:type="spellStart"/>
      <w:r w:rsidRPr="007D19CD">
        <w:rPr>
          <w:b/>
          <w:bCs/>
        </w:rPr>
        <w:t>level</w:t>
      </w:r>
      <w:r w:rsidRPr="007D19CD">
        <w:rPr>
          <w:b/>
          <w:bCs/>
          <w:vertAlign w:val="superscript"/>
        </w:rPr>
        <w:t>a</w:t>
      </w:r>
      <w:proofErr w:type="spellEnd"/>
    </w:p>
    <w:tbl>
      <w:tblPr>
        <w:tblStyle w:val="ProductivityCommissionTable1"/>
        <w:tblW w:w="5000" w:type="pct"/>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866"/>
        <w:gridCol w:w="1943"/>
        <w:gridCol w:w="1943"/>
        <w:gridCol w:w="1943"/>
        <w:gridCol w:w="1943"/>
      </w:tblGrid>
      <w:tr w:rsidR="001445BE" w:rsidRPr="007D19CD" w14:paraId="280B4A62" w14:textId="77777777" w:rsidTr="00C93F1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968" w:type="pct"/>
          </w:tcPr>
          <w:p w14:paraId="57FF5B5F" w14:textId="77777777" w:rsidR="001445BE" w:rsidRPr="007D19CD" w:rsidRDefault="001445BE" w:rsidP="00A95929">
            <w:pPr>
              <w:spacing w:before="45" w:after="45"/>
              <w:ind w:left="57" w:right="108"/>
              <w:rPr>
                <w:rFonts w:ascii="Arial (Body)" w:hAnsi="Arial (Body)"/>
                <w:b w:val="0"/>
                <w:color w:val="265A9A"/>
                <w:sz w:val="18"/>
              </w:rPr>
            </w:pPr>
            <w:r w:rsidRPr="007D19CD">
              <w:rPr>
                <w:rFonts w:ascii="Arial (Body)" w:hAnsi="Arial (Body)"/>
                <w:color w:val="265A9A"/>
                <w:sz w:val="18"/>
              </w:rPr>
              <w:t>Coefficient</w:t>
            </w:r>
          </w:p>
        </w:tc>
        <w:tc>
          <w:tcPr>
            <w:tcW w:w="1008" w:type="pct"/>
          </w:tcPr>
          <w:p w14:paraId="7A613DA0" w14:textId="77777777" w:rsidR="001445BE" w:rsidRPr="007D19CD" w:rsidRDefault="001445BE" w:rsidP="00A95929">
            <w:pPr>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7D19CD">
              <w:rPr>
                <w:rFonts w:ascii="Arial (Body)" w:hAnsi="Arial (Body)"/>
                <w:color w:val="265A9A"/>
                <w:sz w:val="18"/>
              </w:rPr>
              <w:t>Specification 1</w:t>
            </w:r>
          </w:p>
        </w:tc>
        <w:tc>
          <w:tcPr>
            <w:tcW w:w="1008" w:type="pct"/>
          </w:tcPr>
          <w:p w14:paraId="7F861576" w14:textId="77777777" w:rsidR="001445BE" w:rsidRPr="007D19CD" w:rsidRDefault="001445BE" w:rsidP="00A95929">
            <w:pPr>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7D19CD">
              <w:rPr>
                <w:rFonts w:ascii="Arial (Body)" w:hAnsi="Arial (Body)"/>
                <w:color w:val="265A9A"/>
                <w:sz w:val="18"/>
              </w:rPr>
              <w:t>Specification 2</w:t>
            </w:r>
          </w:p>
        </w:tc>
        <w:tc>
          <w:tcPr>
            <w:tcW w:w="1008" w:type="pct"/>
          </w:tcPr>
          <w:p w14:paraId="55F25743" w14:textId="77777777" w:rsidR="001445BE" w:rsidRPr="007D19CD" w:rsidRDefault="001445BE" w:rsidP="00A95929">
            <w:pPr>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7D19CD">
              <w:rPr>
                <w:rFonts w:ascii="Arial (Body)" w:hAnsi="Arial (Body)"/>
                <w:color w:val="265A9A"/>
                <w:sz w:val="18"/>
              </w:rPr>
              <w:t>Specification 3</w:t>
            </w:r>
          </w:p>
        </w:tc>
        <w:tc>
          <w:tcPr>
            <w:tcW w:w="1008" w:type="pct"/>
          </w:tcPr>
          <w:p w14:paraId="4D0A87DF" w14:textId="77777777" w:rsidR="001445BE" w:rsidRPr="007D19CD" w:rsidRDefault="001445BE" w:rsidP="00A95929">
            <w:pPr>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7D19CD">
              <w:rPr>
                <w:rFonts w:ascii="Arial (Body)" w:hAnsi="Arial (Body)"/>
                <w:color w:val="265A9A"/>
                <w:sz w:val="18"/>
              </w:rPr>
              <w:t>Specification 4</w:t>
            </w:r>
          </w:p>
        </w:tc>
      </w:tr>
      <w:tr w:rsidR="007D3496" w:rsidRPr="007D19CD" w14:paraId="16C3F88B" w14:textId="77777777" w:rsidTr="00E925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Pr>
          <w:p w14:paraId="082806E8" w14:textId="5756A9FC" w:rsidR="007D3496" w:rsidRPr="007D3496" w:rsidRDefault="007D3496" w:rsidP="007D3496">
            <w:pPr>
              <w:spacing w:before="45" w:after="45"/>
              <w:ind w:left="57" w:right="108"/>
              <w:jc w:val="center"/>
              <w:rPr>
                <w:rFonts w:ascii="Arial" w:eastAsia="Arial" w:hAnsi="Arial" w:cs="Times New Roman"/>
                <w:bCs/>
                <w:i/>
                <w:iCs/>
                <w:sz w:val="18"/>
                <w:szCs w:val="22"/>
                <w:shd w:val="clear" w:color="auto" w:fill="F7F7F8"/>
              </w:rPr>
            </w:pPr>
            <w:r w:rsidRPr="007D3496">
              <w:rPr>
                <w:rFonts w:ascii="Arial" w:eastAsia="Arial" w:hAnsi="Arial" w:cs="Times New Roman"/>
                <w:bCs/>
                <w:i/>
                <w:iCs/>
                <w:sz w:val="18"/>
                <w:szCs w:val="22"/>
                <w:shd w:val="clear" w:color="auto" w:fill="F7F7F8"/>
              </w:rPr>
              <w:t>Constant</w:t>
            </w:r>
          </w:p>
        </w:tc>
        <w:tc>
          <w:tcPr>
            <w:tcW w:w="1008" w:type="pct"/>
          </w:tcPr>
          <w:p w14:paraId="6BE04C65" w14:textId="7E35C697" w:rsidR="007D3496" w:rsidRDefault="00C032EF"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8.9</w:t>
            </w:r>
            <w:r w:rsidR="00461546">
              <w:rPr>
                <w:rFonts w:ascii="Arial (Body)" w:hAnsi="Arial (Body)"/>
                <w:color w:val="000000"/>
                <w:sz w:val="18"/>
              </w:rPr>
              <w:t>2</w:t>
            </w:r>
            <w:r>
              <w:rPr>
                <w:rFonts w:ascii="Arial (Body)" w:hAnsi="Arial (Body)"/>
                <w:color w:val="000000"/>
                <w:sz w:val="18"/>
              </w:rPr>
              <w:t>***</w:t>
            </w:r>
          </w:p>
          <w:p w14:paraId="029DB02D" w14:textId="5FB3CA54" w:rsidR="00C032EF" w:rsidRPr="007D19CD" w:rsidRDefault="00C032EF"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(1.32)</w:t>
            </w:r>
          </w:p>
        </w:tc>
        <w:tc>
          <w:tcPr>
            <w:tcW w:w="1008" w:type="pct"/>
          </w:tcPr>
          <w:p w14:paraId="4C6C3121" w14:textId="77777777" w:rsidR="007D3496" w:rsidRDefault="00C032EF"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0.64</w:t>
            </w:r>
          </w:p>
          <w:p w14:paraId="767C632B" w14:textId="05ECADC1" w:rsidR="00C032EF" w:rsidRPr="007D19CD" w:rsidRDefault="00C032EF"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(3.74)</w:t>
            </w:r>
          </w:p>
        </w:tc>
        <w:tc>
          <w:tcPr>
            <w:tcW w:w="1008" w:type="pct"/>
          </w:tcPr>
          <w:p w14:paraId="23A7DD81" w14:textId="77777777" w:rsidR="007D3496" w:rsidRDefault="00C032EF"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13.63***</w:t>
            </w:r>
          </w:p>
          <w:p w14:paraId="1CF56B00" w14:textId="7010780D" w:rsidR="00C032EF" w:rsidRPr="007D19CD" w:rsidRDefault="00C032EF"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(0.10)</w:t>
            </w:r>
          </w:p>
        </w:tc>
        <w:tc>
          <w:tcPr>
            <w:tcW w:w="1008" w:type="pct"/>
          </w:tcPr>
          <w:p w14:paraId="3A27D4F8" w14:textId="77777777" w:rsidR="007D3496" w:rsidRDefault="005A75A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-1.48</w:t>
            </w:r>
          </w:p>
          <w:p w14:paraId="0E16ABA8" w14:textId="4E220C4D" w:rsidR="005A75AE" w:rsidRPr="007D19CD" w:rsidRDefault="005A75A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(4.10)</w:t>
            </w:r>
          </w:p>
        </w:tc>
      </w:tr>
      <w:tr w:rsidR="001445BE" w:rsidRPr="007D19CD" w14:paraId="153E736B" w14:textId="77777777" w:rsidTr="00E92524">
        <w:trPr>
          <w:trHeight w:val="283"/>
        </w:trPr>
        <w:tc>
          <w:tcPr>
            <w:cnfStyle w:val="001000000000" w:firstRow="0" w:lastRow="0" w:firstColumn="1" w:lastColumn="0" w:oddVBand="0" w:evenVBand="0" w:oddHBand="0" w:evenHBand="0" w:firstRowFirstColumn="0" w:firstRowLastColumn="0" w:lastRowFirstColumn="0" w:lastRowLastColumn="0"/>
            <w:tcW w:w="968" w:type="pct"/>
          </w:tcPr>
          <w:p w14:paraId="5431594F" w14:textId="77777777" w:rsidR="001445BE" w:rsidRPr="007D19CD" w:rsidRDefault="004C5658" w:rsidP="00A95929">
            <w:pPr>
              <w:spacing w:before="45" w:after="45"/>
              <w:ind w:left="57" w:right="108"/>
              <w:rPr>
                <w:rFonts w:ascii="Arial (Body)" w:hAnsi="Arial (Body)"/>
                <w:bCs/>
                <w:sz w:val="1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P</m:t>
                    </m:r>
                  </m:e>
                  <m:sub>
                    <m:r>
                      <m:rPr>
                        <m:sty m:val="bi"/>
                      </m:rPr>
                      <w:rPr>
                        <w:rFonts w:ascii="Cambria Math" w:hAnsi="Cambria Math"/>
                        <w:sz w:val="18"/>
                        <w:szCs w:val="22"/>
                        <w:shd w:val="clear" w:color="auto" w:fill="F7F7F8"/>
                      </w:rPr>
                      <m:t>t</m:t>
                    </m:r>
                  </m:sub>
                </m:sSub>
              </m:oMath>
            </m:oMathPara>
          </w:p>
        </w:tc>
        <w:tc>
          <w:tcPr>
            <w:tcW w:w="1008" w:type="pct"/>
          </w:tcPr>
          <w:p w14:paraId="043BFF06" w14:textId="77777777" w:rsidR="001445BE" w:rsidRPr="007D19CD"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 xml:space="preserve">-1.05*** </w:t>
            </w:r>
          </w:p>
          <w:p w14:paraId="0CB33C0F" w14:textId="77777777" w:rsidR="001445BE" w:rsidRPr="007D19CD"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(0.32)</w:t>
            </w:r>
          </w:p>
        </w:tc>
        <w:tc>
          <w:tcPr>
            <w:tcW w:w="1008" w:type="pct"/>
          </w:tcPr>
          <w:p w14:paraId="3F9EC8CE" w14:textId="77777777" w:rsidR="00716D66"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 xml:space="preserve">-0.94*** </w:t>
            </w:r>
          </w:p>
          <w:p w14:paraId="5313CBBD" w14:textId="2D480970" w:rsidR="001445BE" w:rsidRPr="007D19CD"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(0.3</w:t>
            </w:r>
            <w:r w:rsidR="00716D66">
              <w:rPr>
                <w:rFonts w:ascii="Arial (Body)" w:hAnsi="Arial (Body)"/>
                <w:color w:val="000000"/>
                <w:sz w:val="18"/>
              </w:rPr>
              <w:t>3</w:t>
            </w:r>
            <w:r w:rsidRPr="007D19CD">
              <w:rPr>
                <w:rFonts w:ascii="Arial (Body)" w:hAnsi="Arial (Body)"/>
                <w:color w:val="000000"/>
                <w:sz w:val="18"/>
              </w:rPr>
              <w:t>)</w:t>
            </w:r>
          </w:p>
        </w:tc>
        <w:tc>
          <w:tcPr>
            <w:tcW w:w="1008" w:type="pct"/>
          </w:tcPr>
          <w:p w14:paraId="397BE5A8" w14:textId="77777777" w:rsidR="001445BE" w:rsidRPr="007D19CD"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-0.86**</w:t>
            </w:r>
          </w:p>
          <w:p w14:paraId="61262942" w14:textId="77777777" w:rsidR="001445BE" w:rsidRPr="007D19CD"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(0.33)</w:t>
            </w:r>
          </w:p>
        </w:tc>
        <w:tc>
          <w:tcPr>
            <w:tcW w:w="1008" w:type="pct"/>
          </w:tcPr>
          <w:p w14:paraId="1009B0E8" w14:textId="5E7A69B2" w:rsidR="001445BE" w:rsidRPr="007D19CD"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-0.7</w:t>
            </w:r>
            <w:r w:rsidR="00716D66">
              <w:rPr>
                <w:rFonts w:ascii="Arial (Body)" w:hAnsi="Arial (Body)"/>
                <w:color w:val="000000"/>
                <w:sz w:val="18"/>
              </w:rPr>
              <w:t>9</w:t>
            </w:r>
            <w:r w:rsidRPr="007D19CD">
              <w:rPr>
                <w:rFonts w:ascii="Arial (Body)" w:hAnsi="Arial (Body)"/>
                <w:color w:val="000000"/>
                <w:sz w:val="18"/>
              </w:rPr>
              <w:t>**</w:t>
            </w:r>
          </w:p>
          <w:p w14:paraId="5ED46548" w14:textId="3EFDB7A0" w:rsidR="001445BE" w:rsidRPr="007D19CD"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(0.3</w:t>
            </w:r>
            <w:r w:rsidR="00716D66">
              <w:rPr>
                <w:rFonts w:ascii="Arial (Body)" w:hAnsi="Arial (Body)"/>
                <w:color w:val="000000"/>
                <w:sz w:val="18"/>
              </w:rPr>
              <w:t>2</w:t>
            </w:r>
            <w:r w:rsidRPr="007D19CD">
              <w:rPr>
                <w:rFonts w:ascii="Arial (Body)" w:hAnsi="Arial (Body)"/>
                <w:color w:val="000000"/>
                <w:sz w:val="18"/>
              </w:rPr>
              <w:t>)</w:t>
            </w:r>
          </w:p>
        </w:tc>
      </w:tr>
      <w:tr w:rsidR="001445BE" w:rsidRPr="007D19CD" w14:paraId="72F0D2DC" w14:textId="77777777" w:rsidTr="00E925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Pr>
          <w:p w14:paraId="17DE97CE" w14:textId="77777777" w:rsidR="001445BE" w:rsidRPr="007D19CD" w:rsidRDefault="004C5658" w:rsidP="00A95929">
            <w:pPr>
              <w:spacing w:before="45" w:after="45"/>
              <w:ind w:left="57" w:right="108"/>
              <w:rPr>
                <w:rFonts w:ascii="Arial (Body)" w:hAnsi="Arial (Body)"/>
                <w:bCs/>
                <w:sz w:val="1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sub>
                </m:sSub>
              </m:oMath>
            </m:oMathPara>
          </w:p>
        </w:tc>
        <w:tc>
          <w:tcPr>
            <w:tcW w:w="1008" w:type="pct"/>
          </w:tcPr>
          <w:p w14:paraId="51727BB2" w14:textId="77777777" w:rsidR="001445BE" w:rsidRPr="007D19CD"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30004EE8" w14:textId="77777777" w:rsidR="001445BE" w:rsidRPr="007D19CD"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 xml:space="preserve">1.93 </w:t>
            </w:r>
          </w:p>
          <w:p w14:paraId="16DFDBB2" w14:textId="77777777" w:rsidR="001445BE" w:rsidRPr="007D19CD"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 xml:space="preserve">(11.51) </w:t>
            </w:r>
          </w:p>
        </w:tc>
        <w:tc>
          <w:tcPr>
            <w:tcW w:w="1008" w:type="pct"/>
          </w:tcPr>
          <w:p w14:paraId="24FC0519" w14:textId="77777777" w:rsidR="001445BE" w:rsidRPr="007D19CD"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735C43DB" w14:textId="77777777" w:rsidR="001445BE" w:rsidRPr="007D19CD"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 xml:space="preserve">-21.97 </w:t>
            </w:r>
          </w:p>
          <w:p w14:paraId="35A4161B" w14:textId="77777777" w:rsidR="001445BE" w:rsidRPr="007D19CD"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(23.20)</w:t>
            </w:r>
          </w:p>
        </w:tc>
      </w:tr>
      <w:tr w:rsidR="001445BE" w:rsidRPr="007D19CD" w14:paraId="5B346D6B" w14:textId="77777777" w:rsidTr="00E92524">
        <w:trPr>
          <w:trHeight w:val="283"/>
        </w:trPr>
        <w:tc>
          <w:tcPr>
            <w:cnfStyle w:val="001000000000" w:firstRow="0" w:lastRow="0" w:firstColumn="1" w:lastColumn="0" w:oddVBand="0" w:evenVBand="0" w:oddHBand="0" w:evenHBand="0" w:firstRowFirstColumn="0" w:firstRowLastColumn="0" w:lastRowFirstColumn="0" w:lastRowLastColumn="0"/>
            <w:tcW w:w="968" w:type="pct"/>
          </w:tcPr>
          <w:p w14:paraId="1BD645F3" w14:textId="77777777" w:rsidR="001445BE" w:rsidRPr="007D19CD" w:rsidRDefault="004C5658" w:rsidP="00A95929">
            <w:pPr>
              <w:spacing w:before="45" w:after="45"/>
              <w:ind w:left="57" w:right="108"/>
              <w:rPr>
                <w:rFonts w:ascii="Arial (Body)" w:hAnsi="Arial (Body)"/>
                <w:bCs/>
                <w:sz w:val="1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Q</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1</m:t>
                    </m:r>
                  </m:sub>
                </m:sSub>
              </m:oMath>
            </m:oMathPara>
          </w:p>
        </w:tc>
        <w:tc>
          <w:tcPr>
            <w:tcW w:w="1008" w:type="pct"/>
          </w:tcPr>
          <w:p w14:paraId="064630DB" w14:textId="7FDBA979" w:rsidR="001445BE" w:rsidRPr="007D19CD"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0.34</w:t>
            </w:r>
            <w:r w:rsidR="00716D66">
              <w:rPr>
                <w:rFonts w:ascii="Arial (Body)" w:hAnsi="Arial (Body)"/>
                <w:color w:val="000000"/>
                <w:sz w:val="18"/>
              </w:rPr>
              <w:t>***</w:t>
            </w:r>
            <w:r w:rsidRPr="007D19CD">
              <w:rPr>
                <w:rFonts w:ascii="Arial (Body)" w:hAnsi="Arial (Body)"/>
                <w:color w:val="000000"/>
                <w:sz w:val="18"/>
              </w:rPr>
              <w:t xml:space="preserve"> </w:t>
            </w:r>
          </w:p>
          <w:p w14:paraId="4DCCF02A" w14:textId="77777777" w:rsidR="001445BE" w:rsidRPr="007D19CD"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 xml:space="preserve">(0.10) </w:t>
            </w:r>
          </w:p>
        </w:tc>
        <w:tc>
          <w:tcPr>
            <w:tcW w:w="1008" w:type="pct"/>
          </w:tcPr>
          <w:p w14:paraId="4A265459" w14:textId="3CE42809" w:rsidR="001445BE" w:rsidRPr="007D19CD"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0.24</w:t>
            </w:r>
            <w:r w:rsidR="00716D66">
              <w:rPr>
                <w:rFonts w:ascii="Arial (Body)" w:hAnsi="Arial (Body)"/>
                <w:color w:val="000000"/>
                <w:sz w:val="18"/>
              </w:rPr>
              <w:t>**</w:t>
            </w:r>
            <w:r w:rsidRPr="007D19CD">
              <w:rPr>
                <w:rFonts w:ascii="Arial (Body)" w:hAnsi="Arial (Body)"/>
                <w:color w:val="000000"/>
                <w:sz w:val="18"/>
              </w:rPr>
              <w:t xml:space="preserve"> </w:t>
            </w:r>
          </w:p>
          <w:p w14:paraId="3B7EB30C" w14:textId="77777777" w:rsidR="001445BE" w:rsidRPr="007D19CD"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(0.11)</w:t>
            </w:r>
          </w:p>
        </w:tc>
        <w:tc>
          <w:tcPr>
            <w:tcW w:w="1008" w:type="pct"/>
          </w:tcPr>
          <w:p w14:paraId="06A7AF9A" w14:textId="77777777" w:rsidR="001445BE" w:rsidRPr="007D19CD"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6A084B0F" w14:textId="77777777" w:rsidR="001445BE" w:rsidRPr="007D19CD"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r>
      <w:tr w:rsidR="001445BE" w:rsidRPr="007D19CD" w14:paraId="7ED88565" w14:textId="77777777" w:rsidTr="00E925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Pr>
          <w:p w14:paraId="3C01B875" w14:textId="77777777" w:rsidR="001445BE" w:rsidRPr="007D19CD" w:rsidRDefault="004C5658" w:rsidP="00A95929">
            <w:pPr>
              <w:spacing w:before="45" w:after="45"/>
              <w:ind w:left="57" w:right="108"/>
              <w:rPr>
                <w:rFonts w:ascii="Arial (Body)" w:hAnsi="Arial (Body)"/>
                <w:bCs/>
                <w:sz w:val="1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P</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1</m:t>
                    </m:r>
                  </m:sub>
                </m:sSub>
              </m:oMath>
            </m:oMathPara>
          </w:p>
        </w:tc>
        <w:tc>
          <w:tcPr>
            <w:tcW w:w="1008" w:type="pct"/>
          </w:tcPr>
          <w:p w14:paraId="4ACDF995" w14:textId="77777777" w:rsidR="003E22E0"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 xml:space="preserve">0.77** </w:t>
            </w:r>
          </w:p>
          <w:p w14:paraId="290E4642" w14:textId="1A97C0D9" w:rsidR="001445BE" w:rsidRPr="007D19CD"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(0.32)</w:t>
            </w:r>
          </w:p>
        </w:tc>
        <w:tc>
          <w:tcPr>
            <w:tcW w:w="1008" w:type="pct"/>
          </w:tcPr>
          <w:p w14:paraId="23AA1F14" w14:textId="1DF618BC" w:rsidR="001445BE" w:rsidRPr="007D19CD"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0.64</w:t>
            </w:r>
            <w:r w:rsidR="00716D66">
              <w:rPr>
                <w:rFonts w:ascii="Arial (Body)" w:hAnsi="Arial (Body)"/>
                <w:color w:val="000000"/>
                <w:sz w:val="18"/>
              </w:rPr>
              <w:t>*</w:t>
            </w:r>
            <w:r w:rsidRPr="007D19CD">
              <w:rPr>
                <w:rFonts w:ascii="Arial (Body)" w:hAnsi="Arial (Body)"/>
                <w:color w:val="000000"/>
                <w:sz w:val="18"/>
              </w:rPr>
              <w:t xml:space="preserve"> </w:t>
            </w:r>
          </w:p>
          <w:p w14:paraId="50771895" w14:textId="77777777" w:rsidR="001445BE" w:rsidRPr="007D19CD"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(0.33)</w:t>
            </w:r>
          </w:p>
        </w:tc>
        <w:tc>
          <w:tcPr>
            <w:tcW w:w="1008" w:type="pct"/>
          </w:tcPr>
          <w:p w14:paraId="03F6EF90" w14:textId="77777777" w:rsidR="001445BE" w:rsidRPr="007D19CD"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0.27</w:t>
            </w:r>
          </w:p>
          <w:p w14:paraId="33511C37" w14:textId="77777777" w:rsidR="001445BE" w:rsidRPr="007D19CD"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(0.34)</w:t>
            </w:r>
          </w:p>
        </w:tc>
        <w:tc>
          <w:tcPr>
            <w:tcW w:w="1008" w:type="pct"/>
          </w:tcPr>
          <w:p w14:paraId="49B42699" w14:textId="15EB3A09" w:rsidR="001445BE" w:rsidRPr="007D19CD" w:rsidRDefault="00184406"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0.20</w:t>
            </w:r>
          </w:p>
          <w:p w14:paraId="1F399366" w14:textId="2985E2F5" w:rsidR="001445BE" w:rsidRPr="007D19CD"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(0.3</w:t>
            </w:r>
            <w:r w:rsidR="00184406">
              <w:rPr>
                <w:rFonts w:ascii="Arial (Body)" w:hAnsi="Arial (Body)"/>
                <w:color w:val="000000"/>
                <w:sz w:val="18"/>
              </w:rPr>
              <w:t>4</w:t>
            </w:r>
            <w:r w:rsidRPr="007D19CD">
              <w:rPr>
                <w:rFonts w:ascii="Arial (Body)" w:hAnsi="Arial (Body)"/>
                <w:color w:val="000000"/>
                <w:sz w:val="18"/>
              </w:rPr>
              <w:t>)</w:t>
            </w:r>
          </w:p>
        </w:tc>
      </w:tr>
      <w:tr w:rsidR="00184406" w:rsidRPr="007D19CD" w14:paraId="61DE2509" w14:textId="77777777" w:rsidTr="00E92524">
        <w:trPr>
          <w:trHeight w:val="283"/>
        </w:trPr>
        <w:tc>
          <w:tcPr>
            <w:cnfStyle w:val="001000000000" w:firstRow="0" w:lastRow="0" w:firstColumn="1" w:lastColumn="0" w:oddVBand="0" w:evenVBand="0" w:oddHBand="0" w:evenHBand="0" w:firstRowFirstColumn="0" w:firstRowLastColumn="0" w:lastRowFirstColumn="0" w:lastRowLastColumn="0"/>
            <w:tcW w:w="968" w:type="pct"/>
          </w:tcPr>
          <w:p w14:paraId="619004F6" w14:textId="421B3B9B" w:rsidR="00184406" w:rsidRDefault="004C5658" w:rsidP="00184406">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P</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2</m:t>
                    </m:r>
                  </m:sub>
                </m:sSub>
              </m:oMath>
            </m:oMathPara>
          </w:p>
        </w:tc>
        <w:tc>
          <w:tcPr>
            <w:tcW w:w="1008" w:type="pct"/>
          </w:tcPr>
          <w:p w14:paraId="6D1B2D74" w14:textId="29CA8C24" w:rsidR="00184406" w:rsidRPr="007D19CD" w:rsidRDefault="00184406" w:rsidP="0018440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46AB9E0C" w14:textId="49AF13AD" w:rsidR="00184406" w:rsidRPr="007D19CD" w:rsidRDefault="00184406" w:rsidP="0018440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6A5C7533" w14:textId="42DA8BD3" w:rsidR="00184406" w:rsidRPr="007D19CD" w:rsidRDefault="00184406" w:rsidP="0018440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w:t>
            </w:r>
            <w:r w:rsidR="001A7065">
              <w:rPr>
                <w:rFonts w:ascii="Arial (Body)" w:hAnsi="Arial (Body)"/>
                <w:color w:val="000000"/>
                <w:sz w:val="18"/>
              </w:rPr>
              <w:t>5</w:t>
            </w:r>
            <w:r w:rsidRPr="007D19CD">
              <w:rPr>
                <w:rFonts w:ascii="Arial (Body)" w:hAnsi="Arial (Body)"/>
                <w:color w:val="000000"/>
                <w:sz w:val="18"/>
              </w:rPr>
              <w:t>7</w:t>
            </w:r>
            <w:r w:rsidR="001A7065">
              <w:rPr>
                <w:rFonts w:ascii="Arial (Body)" w:hAnsi="Arial (Body)"/>
                <w:color w:val="000000"/>
                <w:sz w:val="18"/>
              </w:rPr>
              <w:t>*</w:t>
            </w:r>
          </w:p>
          <w:p w14:paraId="40DB0335" w14:textId="0D49E045" w:rsidR="00184406" w:rsidRPr="007D19CD" w:rsidRDefault="00184406" w:rsidP="0018440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(0.3</w:t>
            </w:r>
            <w:r w:rsidR="001A7065">
              <w:rPr>
                <w:rFonts w:ascii="Arial (Body)" w:hAnsi="Arial (Body)"/>
                <w:color w:val="000000"/>
                <w:sz w:val="18"/>
              </w:rPr>
              <w:t>3</w:t>
            </w:r>
            <w:r w:rsidRPr="007D19CD">
              <w:rPr>
                <w:rFonts w:ascii="Arial (Body)" w:hAnsi="Arial (Body)"/>
                <w:color w:val="000000"/>
                <w:sz w:val="18"/>
              </w:rPr>
              <w:t>)</w:t>
            </w:r>
          </w:p>
        </w:tc>
        <w:tc>
          <w:tcPr>
            <w:tcW w:w="1008" w:type="pct"/>
          </w:tcPr>
          <w:p w14:paraId="10165E56" w14:textId="5532F64B" w:rsidR="00184406" w:rsidRPr="007D19CD" w:rsidRDefault="00184406" w:rsidP="0018440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w:t>
            </w:r>
            <w:r w:rsidR="001A7065">
              <w:rPr>
                <w:rFonts w:ascii="Arial (Body)" w:hAnsi="Arial (Body)"/>
                <w:color w:val="000000"/>
                <w:sz w:val="18"/>
              </w:rPr>
              <w:t>64*</w:t>
            </w:r>
          </w:p>
          <w:p w14:paraId="2D16E1B8" w14:textId="353E0090" w:rsidR="00184406" w:rsidRDefault="00184406" w:rsidP="0018440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w:t>
            </w:r>
            <w:r w:rsidR="001A7065">
              <w:rPr>
                <w:rFonts w:ascii="Arial (Body)" w:hAnsi="Arial (Body)"/>
                <w:color w:val="000000"/>
                <w:sz w:val="18"/>
              </w:rPr>
              <w:t>32</w:t>
            </w:r>
            <w:r w:rsidRPr="007D19CD">
              <w:rPr>
                <w:rFonts w:ascii="Arial (Body)" w:hAnsi="Arial (Body)"/>
                <w:color w:val="000000"/>
                <w:sz w:val="18"/>
              </w:rPr>
              <w:t>)</w:t>
            </w:r>
          </w:p>
        </w:tc>
      </w:tr>
      <w:tr w:rsidR="00184406" w:rsidRPr="007D19CD" w14:paraId="549359E2" w14:textId="77777777" w:rsidTr="00E925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Pr>
          <w:p w14:paraId="53826F9F" w14:textId="77777777" w:rsidR="00184406" w:rsidRPr="007D19CD" w:rsidRDefault="004C5658" w:rsidP="00184406">
            <w:pPr>
              <w:spacing w:before="45" w:after="45"/>
              <w:ind w:left="57" w:right="108"/>
              <w:rPr>
                <w:rFonts w:ascii="Arial (Body)" w:hAnsi="Arial (Body)"/>
                <w:bCs/>
                <w:sz w:val="1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1</m:t>
                    </m:r>
                  </m:sub>
                </m:sSub>
              </m:oMath>
            </m:oMathPara>
          </w:p>
        </w:tc>
        <w:tc>
          <w:tcPr>
            <w:tcW w:w="1008" w:type="pct"/>
          </w:tcPr>
          <w:p w14:paraId="4E011162" w14:textId="77777777" w:rsidR="00184406" w:rsidRPr="007D19CD" w:rsidRDefault="00184406" w:rsidP="0018440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1A04C8A7" w14:textId="77777777" w:rsidR="00184406" w:rsidRPr="007D19CD" w:rsidRDefault="00184406" w:rsidP="0018440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 xml:space="preserve">-0.86 </w:t>
            </w:r>
          </w:p>
          <w:p w14:paraId="44925F4C" w14:textId="77777777" w:rsidR="00184406" w:rsidRPr="007D19CD" w:rsidRDefault="00184406" w:rsidP="0018440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 xml:space="preserve">(11.49) </w:t>
            </w:r>
          </w:p>
        </w:tc>
        <w:tc>
          <w:tcPr>
            <w:tcW w:w="1008" w:type="pct"/>
          </w:tcPr>
          <w:p w14:paraId="3E5EBC07" w14:textId="77777777" w:rsidR="00184406" w:rsidRPr="007D19CD" w:rsidRDefault="00184406" w:rsidP="0018440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53603514" w14:textId="2EC6517C" w:rsidR="00184406" w:rsidRPr="007D19CD" w:rsidRDefault="00E72F23" w:rsidP="0018440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w:t>
            </w:r>
            <w:r w:rsidR="00184406">
              <w:rPr>
                <w:rFonts w:ascii="Arial (Body)" w:hAnsi="Arial (Body)"/>
                <w:color w:val="000000"/>
                <w:sz w:val="18"/>
              </w:rPr>
              <w:t>17</w:t>
            </w:r>
            <w:r w:rsidR="00184406" w:rsidRPr="007D19CD">
              <w:rPr>
                <w:rFonts w:ascii="Arial (Body)" w:hAnsi="Arial (Body)"/>
                <w:color w:val="000000"/>
                <w:sz w:val="18"/>
              </w:rPr>
              <w:t>.</w:t>
            </w:r>
            <w:r>
              <w:rPr>
                <w:rFonts w:ascii="Arial (Body)" w:hAnsi="Arial (Body)"/>
                <w:color w:val="000000"/>
                <w:sz w:val="18"/>
              </w:rPr>
              <w:t>07</w:t>
            </w:r>
          </w:p>
          <w:p w14:paraId="2CE1269F" w14:textId="282B3DFF" w:rsidR="00184406" w:rsidRPr="007D19CD" w:rsidRDefault="00184406" w:rsidP="0018440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(32.</w:t>
            </w:r>
            <w:r>
              <w:rPr>
                <w:rFonts w:ascii="Arial (Body)" w:hAnsi="Arial (Body)"/>
                <w:color w:val="000000"/>
                <w:sz w:val="18"/>
              </w:rPr>
              <w:t>75</w:t>
            </w:r>
            <w:r w:rsidRPr="007D19CD">
              <w:rPr>
                <w:rFonts w:ascii="Arial (Body)" w:hAnsi="Arial (Body)"/>
                <w:color w:val="000000"/>
                <w:sz w:val="18"/>
              </w:rPr>
              <w:t xml:space="preserve">) </w:t>
            </w:r>
          </w:p>
        </w:tc>
      </w:tr>
      <w:tr w:rsidR="006874D8" w:rsidRPr="007D19CD" w14:paraId="0E9CFCB9" w14:textId="77777777" w:rsidTr="00E92524">
        <w:trPr>
          <w:trHeight w:val="283"/>
        </w:trPr>
        <w:tc>
          <w:tcPr>
            <w:cnfStyle w:val="001000000000" w:firstRow="0" w:lastRow="0" w:firstColumn="1" w:lastColumn="0" w:oddVBand="0" w:evenVBand="0" w:oddHBand="0" w:evenHBand="0" w:firstRowFirstColumn="0" w:firstRowLastColumn="0" w:lastRowFirstColumn="0" w:lastRowLastColumn="0"/>
            <w:tcW w:w="968" w:type="pct"/>
          </w:tcPr>
          <w:p w14:paraId="7262B204" w14:textId="370E0A6E" w:rsidR="006874D8" w:rsidRDefault="004C5658" w:rsidP="006874D8">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2</m:t>
                    </m:r>
                  </m:sub>
                </m:sSub>
              </m:oMath>
            </m:oMathPara>
          </w:p>
        </w:tc>
        <w:tc>
          <w:tcPr>
            <w:tcW w:w="1008" w:type="pct"/>
          </w:tcPr>
          <w:p w14:paraId="4F542BAE" w14:textId="77777777" w:rsidR="006874D8" w:rsidRPr="007D19CD" w:rsidRDefault="006874D8" w:rsidP="006874D8">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6B1C7F29" w14:textId="1855AE4D" w:rsidR="006874D8" w:rsidRPr="007D19CD" w:rsidRDefault="006874D8" w:rsidP="006874D8">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3F4736A4" w14:textId="77777777" w:rsidR="006874D8" w:rsidRPr="007D19CD" w:rsidRDefault="006874D8" w:rsidP="006874D8">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5F1D2351" w14:textId="396546FE" w:rsidR="006874D8" w:rsidRPr="007D19CD" w:rsidRDefault="00E72F23" w:rsidP="006874D8">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48.34</w:t>
            </w:r>
          </w:p>
          <w:p w14:paraId="2A07F70A" w14:textId="0AAE8A6C" w:rsidR="006874D8" w:rsidRDefault="006874D8" w:rsidP="006874D8">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(32.</w:t>
            </w:r>
            <w:r w:rsidR="00AD271F">
              <w:rPr>
                <w:rFonts w:ascii="Arial (Body)" w:hAnsi="Arial (Body)"/>
                <w:color w:val="000000"/>
                <w:sz w:val="18"/>
              </w:rPr>
              <w:t>29</w:t>
            </w:r>
            <w:r w:rsidRPr="007D19CD">
              <w:rPr>
                <w:rFonts w:ascii="Arial (Body)" w:hAnsi="Arial (Body)"/>
                <w:color w:val="000000"/>
                <w:sz w:val="18"/>
              </w:rPr>
              <w:t xml:space="preserve">) </w:t>
            </w:r>
          </w:p>
        </w:tc>
      </w:tr>
      <w:tr w:rsidR="006874D8" w:rsidRPr="007D19CD" w14:paraId="67314243" w14:textId="77777777" w:rsidTr="00E925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Pr>
          <w:p w14:paraId="5FF76719" w14:textId="6FB642FB" w:rsidR="006874D8" w:rsidRDefault="004C5658" w:rsidP="006874D8">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3</m:t>
                    </m:r>
                  </m:sub>
                </m:sSub>
              </m:oMath>
            </m:oMathPara>
          </w:p>
        </w:tc>
        <w:tc>
          <w:tcPr>
            <w:tcW w:w="1008" w:type="pct"/>
          </w:tcPr>
          <w:p w14:paraId="313B11B6" w14:textId="77777777" w:rsidR="006874D8" w:rsidRPr="007D19CD" w:rsidRDefault="006874D8" w:rsidP="006874D8">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42232E9C" w14:textId="4118E844" w:rsidR="006874D8" w:rsidRPr="007D19CD" w:rsidRDefault="006874D8" w:rsidP="006874D8">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5ABFF90D" w14:textId="77777777" w:rsidR="006874D8" w:rsidRPr="007D19CD" w:rsidRDefault="006874D8" w:rsidP="006874D8">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643F25DA" w14:textId="1109FFFD" w:rsidR="006874D8" w:rsidRPr="007D19CD" w:rsidRDefault="00AD271F" w:rsidP="006874D8">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30</w:t>
            </w:r>
            <w:r w:rsidR="006874D8" w:rsidRPr="007D19CD">
              <w:rPr>
                <w:rFonts w:ascii="Arial (Body)" w:hAnsi="Arial (Body)"/>
                <w:color w:val="000000"/>
                <w:sz w:val="18"/>
              </w:rPr>
              <w:t>.</w:t>
            </w:r>
            <w:r w:rsidR="006874D8">
              <w:rPr>
                <w:rFonts w:ascii="Arial (Body)" w:hAnsi="Arial (Body)"/>
                <w:color w:val="000000"/>
                <w:sz w:val="18"/>
              </w:rPr>
              <w:t>1</w:t>
            </w:r>
            <w:r>
              <w:rPr>
                <w:rFonts w:ascii="Arial (Body)" w:hAnsi="Arial (Body)"/>
                <w:color w:val="000000"/>
                <w:sz w:val="18"/>
              </w:rPr>
              <w:t>4</w:t>
            </w:r>
          </w:p>
          <w:p w14:paraId="11C25486" w14:textId="07BFD57D" w:rsidR="006874D8" w:rsidRDefault="006874D8" w:rsidP="006874D8">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w:t>
            </w:r>
            <w:r w:rsidR="00062C8A">
              <w:rPr>
                <w:rFonts w:ascii="Arial (Body)" w:hAnsi="Arial (Body)"/>
                <w:color w:val="000000"/>
                <w:sz w:val="18"/>
              </w:rPr>
              <w:t>37.11</w:t>
            </w:r>
            <w:r w:rsidRPr="007D19CD">
              <w:rPr>
                <w:rFonts w:ascii="Arial (Body)" w:hAnsi="Arial (Body)"/>
                <w:color w:val="000000"/>
                <w:sz w:val="18"/>
              </w:rPr>
              <w:t xml:space="preserve">) </w:t>
            </w:r>
          </w:p>
        </w:tc>
      </w:tr>
      <w:tr w:rsidR="006874D8" w:rsidRPr="007D19CD" w14:paraId="7F105F40" w14:textId="77777777" w:rsidTr="00E92524">
        <w:trPr>
          <w:trHeight w:val="283"/>
        </w:trPr>
        <w:tc>
          <w:tcPr>
            <w:cnfStyle w:val="001000000000" w:firstRow="0" w:lastRow="0" w:firstColumn="1" w:lastColumn="0" w:oddVBand="0" w:evenVBand="0" w:oddHBand="0" w:evenHBand="0" w:firstRowFirstColumn="0" w:firstRowLastColumn="0" w:lastRowFirstColumn="0" w:lastRowLastColumn="0"/>
            <w:tcW w:w="968" w:type="pct"/>
          </w:tcPr>
          <w:p w14:paraId="4798E3C3" w14:textId="7F422981" w:rsidR="006874D8" w:rsidRDefault="004C5658" w:rsidP="006874D8">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4</m:t>
                    </m:r>
                  </m:sub>
                </m:sSub>
              </m:oMath>
            </m:oMathPara>
          </w:p>
        </w:tc>
        <w:tc>
          <w:tcPr>
            <w:tcW w:w="1008" w:type="pct"/>
          </w:tcPr>
          <w:p w14:paraId="4F669AD6" w14:textId="77777777" w:rsidR="006874D8" w:rsidRPr="007D19CD" w:rsidRDefault="006874D8" w:rsidP="006874D8">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2E4EEC45" w14:textId="79F82180" w:rsidR="006874D8" w:rsidRPr="007D19CD" w:rsidRDefault="006874D8" w:rsidP="006874D8">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24CAD574" w14:textId="77777777" w:rsidR="006874D8" w:rsidRPr="007D19CD" w:rsidRDefault="006874D8" w:rsidP="006874D8">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46E281FD" w14:textId="31EA5BDA" w:rsidR="006874D8" w:rsidRPr="007D19CD" w:rsidRDefault="006874D8" w:rsidP="006874D8">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1</w:t>
            </w:r>
            <w:r w:rsidRPr="007D19CD">
              <w:rPr>
                <w:rFonts w:ascii="Arial (Body)" w:hAnsi="Arial (Body)"/>
                <w:color w:val="000000"/>
                <w:sz w:val="18"/>
              </w:rPr>
              <w:t>.</w:t>
            </w:r>
            <w:r w:rsidR="00062C8A">
              <w:rPr>
                <w:rFonts w:ascii="Arial (Body)" w:hAnsi="Arial (Body)"/>
                <w:color w:val="000000"/>
                <w:sz w:val="18"/>
              </w:rPr>
              <w:t>78</w:t>
            </w:r>
          </w:p>
          <w:p w14:paraId="146B9A6F" w14:textId="12975EC4" w:rsidR="006874D8" w:rsidRDefault="006874D8" w:rsidP="006874D8">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w:t>
            </w:r>
            <w:r w:rsidR="00F133D8">
              <w:rPr>
                <w:rFonts w:ascii="Arial (Body)" w:hAnsi="Arial (Body)"/>
                <w:color w:val="000000"/>
                <w:sz w:val="18"/>
              </w:rPr>
              <w:t>41.56</w:t>
            </w:r>
            <w:r w:rsidRPr="007D19CD">
              <w:rPr>
                <w:rFonts w:ascii="Arial (Body)" w:hAnsi="Arial (Body)"/>
                <w:color w:val="000000"/>
                <w:sz w:val="18"/>
              </w:rPr>
              <w:t xml:space="preserve">) </w:t>
            </w:r>
          </w:p>
        </w:tc>
      </w:tr>
      <w:tr w:rsidR="006874D8" w:rsidRPr="007D19CD" w14:paraId="5D91B42A" w14:textId="77777777" w:rsidTr="00E925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Pr>
          <w:p w14:paraId="7B4162FA" w14:textId="165294D2" w:rsidR="006874D8" w:rsidRDefault="004C5658" w:rsidP="006874D8">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5</m:t>
                    </m:r>
                  </m:sub>
                </m:sSub>
              </m:oMath>
            </m:oMathPara>
          </w:p>
        </w:tc>
        <w:tc>
          <w:tcPr>
            <w:tcW w:w="1008" w:type="pct"/>
          </w:tcPr>
          <w:p w14:paraId="167F0410" w14:textId="77777777" w:rsidR="006874D8" w:rsidRPr="007D19CD" w:rsidRDefault="006874D8" w:rsidP="006874D8">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21CB9B60" w14:textId="1DAAEDDC" w:rsidR="006874D8" w:rsidRPr="007D19CD" w:rsidRDefault="006874D8" w:rsidP="006874D8">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1B14893E" w14:textId="77777777" w:rsidR="006874D8" w:rsidRPr="007D19CD" w:rsidRDefault="006874D8" w:rsidP="006874D8">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6722CF7F" w14:textId="7396F291" w:rsidR="006874D8" w:rsidRPr="007D19CD" w:rsidRDefault="00F133D8" w:rsidP="006874D8">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-28.54</w:t>
            </w:r>
          </w:p>
          <w:p w14:paraId="7DE1E16B" w14:textId="6861CC5E" w:rsidR="006874D8" w:rsidRDefault="006874D8" w:rsidP="006874D8">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w:t>
            </w:r>
            <w:r w:rsidR="00F133D8">
              <w:rPr>
                <w:rFonts w:ascii="Arial (Body)" w:hAnsi="Arial (Body)"/>
                <w:color w:val="000000"/>
                <w:sz w:val="18"/>
              </w:rPr>
              <w:t>41.3</w:t>
            </w:r>
            <w:r w:rsidR="003519EB">
              <w:rPr>
                <w:rFonts w:ascii="Arial (Body)" w:hAnsi="Arial (Body)"/>
                <w:color w:val="000000"/>
                <w:sz w:val="18"/>
              </w:rPr>
              <w:t>5</w:t>
            </w:r>
            <w:r w:rsidRPr="007D19CD">
              <w:rPr>
                <w:rFonts w:ascii="Arial (Body)" w:hAnsi="Arial (Body)"/>
                <w:color w:val="000000"/>
                <w:sz w:val="18"/>
              </w:rPr>
              <w:t xml:space="preserve">) </w:t>
            </w:r>
          </w:p>
        </w:tc>
      </w:tr>
      <w:tr w:rsidR="006874D8" w:rsidRPr="007D19CD" w14:paraId="533A0245" w14:textId="77777777" w:rsidTr="00E92524">
        <w:trPr>
          <w:trHeight w:val="283"/>
        </w:trPr>
        <w:tc>
          <w:tcPr>
            <w:cnfStyle w:val="001000000000" w:firstRow="0" w:lastRow="0" w:firstColumn="1" w:lastColumn="0" w:oddVBand="0" w:evenVBand="0" w:oddHBand="0" w:evenHBand="0" w:firstRowFirstColumn="0" w:firstRowLastColumn="0" w:lastRowFirstColumn="0" w:lastRowLastColumn="0"/>
            <w:tcW w:w="968" w:type="pct"/>
          </w:tcPr>
          <w:p w14:paraId="637E6B2F" w14:textId="74C8ABD1" w:rsidR="006874D8" w:rsidRDefault="004C5658" w:rsidP="006874D8">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6</m:t>
                    </m:r>
                  </m:sub>
                </m:sSub>
              </m:oMath>
            </m:oMathPara>
          </w:p>
        </w:tc>
        <w:tc>
          <w:tcPr>
            <w:tcW w:w="1008" w:type="pct"/>
          </w:tcPr>
          <w:p w14:paraId="03E2D959" w14:textId="77777777" w:rsidR="006874D8" w:rsidRPr="007D19CD" w:rsidRDefault="006874D8" w:rsidP="006874D8">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30B8D4B2" w14:textId="68D4B1D6" w:rsidR="006874D8" w:rsidRPr="007D19CD" w:rsidRDefault="006874D8" w:rsidP="006874D8">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3DC46E55" w14:textId="77777777" w:rsidR="006874D8" w:rsidRPr="007D19CD" w:rsidRDefault="006874D8" w:rsidP="006874D8">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394195B9" w14:textId="7BD0156F" w:rsidR="006874D8" w:rsidRPr="007D19CD" w:rsidRDefault="003519EB" w:rsidP="006874D8">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-49.46</w:t>
            </w:r>
          </w:p>
          <w:p w14:paraId="33C9792A" w14:textId="1A684B00" w:rsidR="006874D8" w:rsidRDefault="006874D8" w:rsidP="006874D8">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(3</w:t>
            </w:r>
            <w:r w:rsidR="003519EB">
              <w:rPr>
                <w:rFonts w:ascii="Arial (Body)" w:hAnsi="Arial (Body)"/>
                <w:color w:val="000000"/>
                <w:sz w:val="18"/>
              </w:rPr>
              <w:t>7</w:t>
            </w:r>
            <w:r w:rsidRPr="007D19CD">
              <w:rPr>
                <w:rFonts w:ascii="Arial (Body)" w:hAnsi="Arial (Body)"/>
                <w:color w:val="000000"/>
                <w:sz w:val="18"/>
              </w:rPr>
              <w:t>.</w:t>
            </w:r>
            <w:r w:rsidR="00DF4ADA">
              <w:rPr>
                <w:rFonts w:ascii="Arial (Body)" w:hAnsi="Arial (Body)"/>
                <w:color w:val="000000"/>
                <w:sz w:val="18"/>
              </w:rPr>
              <w:t>14</w:t>
            </w:r>
            <w:r w:rsidRPr="007D19CD">
              <w:rPr>
                <w:rFonts w:ascii="Arial (Body)" w:hAnsi="Arial (Body)"/>
                <w:color w:val="000000"/>
                <w:sz w:val="18"/>
              </w:rPr>
              <w:t xml:space="preserve">) </w:t>
            </w:r>
          </w:p>
        </w:tc>
      </w:tr>
      <w:tr w:rsidR="006874D8" w:rsidRPr="007D19CD" w14:paraId="03DFA70E" w14:textId="77777777" w:rsidTr="00E925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Pr>
          <w:p w14:paraId="1C3C4384" w14:textId="7B305037" w:rsidR="006874D8" w:rsidRDefault="004C5658" w:rsidP="006874D8">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7</m:t>
                    </m:r>
                  </m:sub>
                </m:sSub>
              </m:oMath>
            </m:oMathPara>
          </w:p>
        </w:tc>
        <w:tc>
          <w:tcPr>
            <w:tcW w:w="1008" w:type="pct"/>
          </w:tcPr>
          <w:p w14:paraId="4EF6E60F" w14:textId="77777777" w:rsidR="006874D8" w:rsidRPr="007D19CD" w:rsidRDefault="006874D8" w:rsidP="006874D8">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70E4B5BF" w14:textId="4D070C35" w:rsidR="006874D8" w:rsidRPr="007D19CD" w:rsidRDefault="006874D8" w:rsidP="006874D8">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111D5A99" w14:textId="77777777" w:rsidR="006874D8" w:rsidRPr="007D19CD" w:rsidRDefault="006874D8" w:rsidP="006874D8">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0FFCE123" w14:textId="1E9E1122" w:rsidR="006874D8" w:rsidRPr="007D19CD" w:rsidRDefault="00DF4ADA" w:rsidP="006874D8">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5.39</w:t>
            </w:r>
          </w:p>
          <w:p w14:paraId="2E295CF3" w14:textId="0FDEB968" w:rsidR="006874D8" w:rsidRDefault="006874D8" w:rsidP="006874D8">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(32.</w:t>
            </w:r>
            <w:r w:rsidR="00DF4ADA">
              <w:rPr>
                <w:rFonts w:ascii="Arial (Body)" w:hAnsi="Arial (Body)"/>
                <w:color w:val="000000"/>
                <w:sz w:val="18"/>
              </w:rPr>
              <w:t>55</w:t>
            </w:r>
            <w:r w:rsidRPr="007D19CD">
              <w:rPr>
                <w:rFonts w:ascii="Arial (Body)" w:hAnsi="Arial (Body)"/>
                <w:color w:val="000000"/>
                <w:sz w:val="18"/>
              </w:rPr>
              <w:t xml:space="preserve">) </w:t>
            </w:r>
          </w:p>
        </w:tc>
      </w:tr>
      <w:tr w:rsidR="006874D8" w:rsidRPr="007D19CD" w14:paraId="3204D22B" w14:textId="77777777" w:rsidTr="008F3E8E">
        <w:trPr>
          <w:trHeight w:val="283"/>
        </w:trPr>
        <w:tc>
          <w:tcPr>
            <w:cnfStyle w:val="001000000000" w:firstRow="0" w:lastRow="0" w:firstColumn="1" w:lastColumn="0" w:oddVBand="0" w:evenVBand="0" w:oddHBand="0" w:evenHBand="0" w:firstRowFirstColumn="0" w:firstRowLastColumn="0" w:lastRowFirstColumn="0" w:lastRowLastColumn="0"/>
            <w:tcW w:w="968" w:type="pct"/>
            <w:shd w:val="clear" w:color="auto" w:fill="FFFFFF" w:themeFill="background1"/>
          </w:tcPr>
          <w:p w14:paraId="068AC87D" w14:textId="1FDB13AA" w:rsidR="006874D8" w:rsidRDefault="004C5658" w:rsidP="006874D8">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8</m:t>
                    </m:r>
                  </m:sub>
                </m:sSub>
              </m:oMath>
            </m:oMathPara>
          </w:p>
        </w:tc>
        <w:tc>
          <w:tcPr>
            <w:tcW w:w="1008" w:type="pct"/>
          </w:tcPr>
          <w:p w14:paraId="153A262D" w14:textId="77777777" w:rsidR="006874D8" w:rsidRPr="007D19CD" w:rsidRDefault="006874D8" w:rsidP="006874D8">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72D739C0" w14:textId="52911050" w:rsidR="006874D8" w:rsidRPr="007D19CD" w:rsidRDefault="006874D8" w:rsidP="006874D8">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45CF7DCD" w14:textId="77777777" w:rsidR="006874D8" w:rsidRPr="007D19CD" w:rsidRDefault="006874D8" w:rsidP="006874D8">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5D2DC67E" w14:textId="520CA3E8" w:rsidR="006874D8" w:rsidRPr="007D19CD" w:rsidRDefault="006874D8" w:rsidP="006874D8">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1</w:t>
            </w:r>
            <w:r w:rsidR="00DF4ADA">
              <w:rPr>
                <w:rFonts w:ascii="Arial (Body)" w:hAnsi="Arial (Body)"/>
                <w:color w:val="000000"/>
                <w:sz w:val="18"/>
              </w:rPr>
              <w:t>3.31</w:t>
            </w:r>
          </w:p>
          <w:p w14:paraId="4419EF79" w14:textId="1BFB550D" w:rsidR="006874D8" w:rsidRDefault="006874D8" w:rsidP="006874D8">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(32.</w:t>
            </w:r>
            <w:r w:rsidR="00192D96">
              <w:rPr>
                <w:rFonts w:ascii="Arial (Body)" w:hAnsi="Arial (Body)"/>
                <w:color w:val="000000"/>
                <w:sz w:val="18"/>
              </w:rPr>
              <w:t>56</w:t>
            </w:r>
            <w:r w:rsidRPr="007D19CD">
              <w:rPr>
                <w:rFonts w:ascii="Arial (Body)" w:hAnsi="Arial (Body)"/>
                <w:color w:val="000000"/>
                <w:sz w:val="18"/>
              </w:rPr>
              <w:t xml:space="preserve">) </w:t>
            </w:r>
          </w:p>
        </w:tc>
      </w:tr>
      <w:tr w:rsidR="0009633E" w:rsidRPr="007D19CD" w14:paraId="04DEDCCF" w14:textId="77777777" w:rsidTr="00E925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Pr>
          <w:p w14:paraId="317DD6A3" w14:textId="16ECA4C9" w:rsidR="0009633E" w:rsidRDefault="004C5658" w:rsidP="0009633E">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9</m:t>
                    </m:r>
                  </m:sub>
                </m:sSub>
              </m:oMath>
            </m:oMathPara>
          </w:p>
        </w:tc>
        <w:tc>
          <w:tcPr>
            <w:tcW w:w="1008" w:type="pct"/>
          </w:tcPr>
          <w:p w14:paraId="43A00774" w14:textId="77777777" w:rsidR="0009633E" w:rsidRPr="007D19CD" w:rsidRDefault="0009633E" w:rsidP="0009633E">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6D4AB79E" w14:textId="0B4B862B" w:rsidR="0009633E" w:rsidRPr="007D19CD" w:rsidRDefault="0009633E" w:rsidP="0009633E">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6673175D" w14:textId="77777777" w:rsidR="0009633E" w:rsidRPr="007D19CD" w:rsidRDefault="0009633E" w:rsidP="0009633E">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694CA272" w14:textId="780A50FF" w:rsidR="0009633E" w:rsidRPr="007D19CD" w:rsidRDefault="00192D96" w:rsidP="0009633E">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w:t>
            </w:r>
            <w:r w:rsidR="005831A7">
              <w:rPr>
                <w:rFonts w:ascii="Arial (Body)" w:hAnsi="Arial (Body)"/>
                <w:color w:val="000000"/>
                <w:sz w:val="18"/>
              </w:rPr>
              <w:t>9</w:t>
            </w:r>
            <w:r w:rsidR="0009633E" w:rsidRPr="007D19CD">
              <w:rPr>
                <w:rFonts w:ascii="Arial (Body)" w:hAnsi="Arial (Body)"/>
                <w:color w:val="000000"/>
                <w:sz w:val="18"/>
              </w:rPr>
              <w:t>.</w:t>
            </w:r>
            <w:r w:rsidR="005831A7">
              <w:rPr>
                <w:rFonts w:ascii="Arial (Body)" w:hAnsi="Arial (Body)"/>
                <w:color w:val="000000"/>
                <w:sz w:val="18"/>
              </w:rPr>
              <w:t>76</w:t>
            </w:r>
          </w:p>
          <w:p w14:paraId="68544B6F" w14:textId="3167EBB4" w:rsidR="0009633E" w:rsidRDefault="0009633E" w:rsidP="0009633E">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lastRenderedPageBreak/>
              <w:t>(</w:t>
            </w:r>
            <w:r w:rsidR="005831A7">
              <w:rPr>
                <w:rFonts w:ascii="Arial (Body)" w:hAnsi="Arial (Body)"/>
                <w:color w:val="000000"/>
                <w:sz w:val="18"/>
              </w:rPr>
              <w:t>23.15</w:t>
            </w:r>
            <w:r w:rsidRPr="007D19CD">
              <w:rPr>
                <w:rFonts w:ascii="Arial (Body)" w:hAnsi="Arial (Body)"/>
                <w:color w:val="000000"/>
                <w:sz w:val="18"/>
              </w:rPr>
              <w:t xml:space="preserve">) </w:t>
            </w:r>
          </w:p>
        </w:tc>
      </w:tr>
      <w:tr w:rsidR="0009633E" w:rsidRPr="007D19CD" w14:paraId="5AA1B396" w14:textId="77777777" w:rsidTr="00E92524">
        <w:trPr>
          <w:trHeight w:val="283"/>
        </w:trPr>
        <w:tc>
          <w:tcPr>
            <w:cnfStyle w:val="001000000000" w:firstRow="0" w:lastRow="0" w:firstColumn="1" w:lastColumn="0" w:oddVBand="0" w:evenVBand="0" w:oddHBand="0" w:evenHBand="0" w:firstRowFirstColumn="0" w:firstRowLastColumn="0" w:lastRowFirstColumn="0" w:lastRowLastColumn="0"/>
            <w:tcW w:w="968" w:type="pct"/>
          </w:tcPr>
          <w:p w14:paraId="33EC0ED1" w14:textId="77777777" w:rsidR="0009633E" w:rsidRPr="007D19CD" w:rsidRDefault="0009633E" w:rsidP="0009633E">
            <w:pPr>
              <w:spacing w:before="45" w:after="45"/>
              <w:ind w:left="57" w:right="108"/>
              <w:rPr>
                <w:rFonts w:ascii="Arial (Body)" w:eastAsia="Arial" w:hAnsi="Arial (Body)" w:cs="Times New Roman"/>
                <w:bCs/>
                <w:sz w:val="18"/>
                <w:szCs w:val="22"/>
                <w:shd w:val="clear" w:color="auto" w:fill="F7F7F8"/>
              </w:rPr>
            </w:pPr>
            <w:r w:rsidRPr="007D19CD">
              <w:rPr>
                <w:rFonts w:ascii="Arial (Body)" w:hAnsi="Arial (Body)"/>
                <w:bCs/>
                <w:sz w:val="18"/>
              </w:rPr>
              <w:lastRenderedPageBreak/>
              <w:t>N</w:t>
            </w:r>
          </w:p>
        </w:tc>
        <w:tc>
          <w:tcPr>
            <w:tcW w:w="1008" w:type="pct"/>
          </w:tcPr>
          <w:p w14:paraId="020127FE" w14:textId="77777777" w:rsidR="0009633E" w:rsidRPr="007D19CD" w:rsidRDefault="0009633E" w:rsidP="0009633E">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bCs/>
                <w:color w:val="000000"/>
                <w:sz w:val="18"/>
              </w:rPr>
              <w:t>119</w:t>
            </w:r>
          </w:p>
        </w:tc>
        <w:tc>
          <w:tcPr>
            <w:tcW w:w="1008" w:type="pct"/>
          </w:tcPr>
          <w:p w14:paraId="0167FA5E" w14:textId="77777777" w:rsidR="0009633E" w:rsidRPr="007D19CD" w:rsidRDefault="0009633E" w:rsidP="0009633E">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bCs/>
                <w:color w:val="000000"/>
                <w:sz w:val="18"/>
              </w:rPr>
              <w:t>110</w:t>
            </w:r>
          </w:p>
        </w:tc>
        <w:tc>
          <w:tcPr>
            <w:tcW w:w="1008" w:type="pct"/>
          </w:tcPr>
          <w:p w14:paraId="0CFC9962" w14:textId="77777777" w:rsidR="0009633E" w:rsidRPr="007D19CD" w:rsidRDefault="0009633E" w:rsidP="0009633E">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118</w:t>
            </w:r>
          </w:p>
        </w:tc>
        <w:tc>
          <w:tcPr>
            <w:tcW w:w="1008" w:type="pct"/>
          </w:tcPr>
          <w:p w14:paraId="5194F5AC" w14:textId="77777777" w:rsidR="0009633E" w:rsidRPr="007D19CD" w:rsidRDefault="0009633E" w:rsidP="0009633E">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101</w:t>
            </w:r>
          </w:p>
        </w:tc>
      </w:tr>
      <w:tr w:rsidR="0009633E" w:rsidRPr="007D19CD" w14:paraId="4FE9BFCD" w14:textId="77777777" w:rsidTr="00E925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Pr>
          <w:p w14:paraId="08736753" w14:textId="77C638C8" w:rsidR="0009633E" w:rsidRPr="007D19CD" w:rsidRDefault="00646C3F" w:rsidP="0009633E">
            <w:pPr>
              <w:spacing w:before="45" w:after="45"/>
              <w:ind w:left="57" w:right="108"/>
              <w:rPr>
                <w:rFonts w:ascii="Arial (Body)" w:eastAsia="Arial" w:hAnsi="Arial (Body)" w:cs="Times New Roman"/>
                <w:bCs/>
                <w:sz w:val="18"/>
                <w:szCs w:val="22"/>
                <w:shd w:val="clear" w:color="auto" w:fill="F7F7F8"/>
              </w:rPr>
            </w:pPr>
            <w:r>
              <w:rPr>
                <w:rFonts w:ascii="Arial (Body)" w:hAnsi="Arial (Body)"/>
                <w:bCs/>
                <w:sz w:val="18"/>
              </w:rPr>
              <w:t>Adj</w:t>
            </w:r>
            <w:r w:rsidR="00461546">
              <w:rPr>
                <w:rFonts w:ascii="Arial (Body)" w:hAnsi="Arial (Body)"/>
                <w:bCs/>
                <w:sz w:val="18"/>
              </w:rPr>
              <w:t>.</w:t>
            </w:r>
            <w:r>
              <w:rPr>
                <w:rFonts w:ascii="Arial (Body)" w:hAnsi="Arial (Body)"/>
                <w:bCs/>
                <w:sz w:val="18"/>
              </w:rPr>
              <w:t xml:space="preserve"> </w:t>
            </w:r>
            <w:r w:rsidR="0009633E" w:rsidRPr="007D19CD">
              <w:rPr>
                <w:rFonts w:ascii="Arial (Body)" w:hAnsi="Arial (Body)"/>
                <w:bCs/>
                <w:sz w:val="18"/>
              </w:rPr>
              <w:t>R</w:t>
            </w:r>
            <w:r w:rsidR="0009633E" w:rsidRPr="007D19CD">
              <w:rPr>
                <w:rFonts w:ascii="Arial (Body)" w:hAnsi="Arial (Body)"/>
                <w:bCs/>
                <w:sz w:val="18"/>
              </w:rPr>
              <w:noBreakHyphen/>
              <w:t>squared</w:t>
            </w:r>
          </w:p>
        </w:tc>
        <w:tc>
          <w:tcPr>
            <w:tcW w:w="1008" w:type="pct"/>
          </w:tcPr>
          <w:p w14:paraId="4E4F88DC" w14:textId="77777777" w:rsidR="0009633E" w:rsidRPr="007D19CD" w:rsidRDefault="0009633E" w:rsidP="0009633E">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bCs/>
                <w:color w:val="000000"/>
                <w:sz w:val="18"/>
              </w:rPr>
              <w:t>0.23</w:t>
            </w:r>
          </w:p>
        </w:tc>
        <w:tc>
          <w:tcPr>
            <w:tcW w:w="1008" w:type="pct"/>
          </w:tcPr>
          <w:p w14:paraId="5C42321E" w14:textId="77777777" w:rsidR="0009633E" w:rsidRPr="007D19CD" w:rsidRDefault="0009633E" w:rsidP="0009633E">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bCs/>
                <w:color w:val="000000"/>
                <w:sz w:val="18"/>
              </w:rPr>
              <w:t>0.28</w:t>
            </w:r>
          </w:p>
        </w:tc>
        <w:tc>
          <w:tcPr>
            <w:tcW w:w="1008" w:type="pct"/>
          </w:tcPr>
          <w:p w14:paraId="72898CB3" w14:textId="77777777" w:rsidR="0009633E" w:rsidRPr="007D19CD" w:rsidRDefault="0009633E" w:rsidP="0009633E">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bCs/>
                <w:color w:val="000000"/>
                <w:sz w:val="18"/>
              </w:rPr>
              <w:t>0.17</w:t>
            </w:r>
          </w:p>
        </w:tc>
        <w:tc>
          <w:tcPr>
            <w:tcW w:w="1008" w:type="pct"/>
          </w:tcPr>
          <w:p w14:paraId="21E7AD22" w14:textId="77777777" w:rsidR="0009633E" w:rsidRPr="007D19CD" w:rsidRDefault="0009633E" w:rsidP="0009633E">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bCs/>
                <w:color w:val="000000"/>
                <w:sz w:val="18"/>
              </w:rPr>
              <w:t>0.29</w:t>
            </w:r>
          </w:p>
        </w:tc>
      </w:tr>
    </w:tbl>
    <w:p w14:paraId="556FFC21" w14:textId="11839EF5" w:rsidR="001445BE" w:rsidRPr="00C93F11" w:rsidRDefault="001445BE" w:rsidP="001445BE">
      <w:pPr>
        <w:pStyle w:val="Note"/>
        <w:rPr>
          <w:rFonts w:ascii="Arial (Body)" w:hAnsi="Arial (Body)"/>
          <w:color w:val="000000"/>
          <w:spacing w:val="-4"/>
        </w:rPr>
      </w:pPr>
      <w:r w:rsidRPr="00C93F11">
        <w:rPr>
          <w:b/>
          <w:bCs/>
          <w:spacing w:val="-4"/>
        </w:rPr>
        <w:t>a.</w:t>
      </w:r>
      <w:r w:rsidRPr="00C93F11">
        <w:rPr>
          <w:spacing w:val="-4"/>
        </w:rPr>
        <w:t xml:space="preserve"> Data ranged from 2010 to 2019. The optimal number of lags for food expenditure was 9 (only one lag is reported in table), for price was 2, and no lags for quantity. The specifications that include food expenditure had </w:t>
      </w:r>
      <w:r w:rsidR="00B54CF0" w:rsidRPr="00C93F11">
        <w:rPr>
          <w:spacing w:val="-4"/>
        </w:rPr>
        <w:t>fewer</w:t>
      </w:r>
      <w:r w:rsidRPr="00C93F11">
        <w:rPr>
          <w:spacing w:val="-4"/>
        </w:rPr>
        <w:t xml:space="preserve"> observations because data were only available up to the 1</w:t>
      </w:r>
      <w:r w:rsidRPr="00C93F11">
        <w:rPr>
          <w:spacing w:val="-4"/>
          <w:vertAlign w:val="superscript"/>
        </w:rPr>
        <w:t>st</w:t>
      </w:r>
      <w:r w:rsidRPr="00C93F11">
        <w:rPr>
          <w:spacing w:val="-4"/>
        </w:rPr>
        <w:t xml:space="preserve"> quarter of 2019. Standard errors presented in parentheses. *</w:t>
      </w:r>
      <w:r w:rsidRPr="00C93F11">
        <w:rPr>
          <w:rFonts w:ascii="Arial (Body)" w:hAnsi="Arial (Body)"/>
          <w:color w:val="000000"/>
          <w:spacing w:val="-4"/>
        </w:rPr>
        <w:t>** p&lt;.01 ** p&lt;.05 * p&lt;.1.</w:t>
      </w:r>
    </w:p>
    <w:p w14:paraId="442863F7" w14:textId="77777777" w:rsidR="001445BE" w:rsidRPr="00CD7761" w:rsidRDefault="001445BE" w:rsidP="001445BE">
      <w:pPr>
        <w:pStyle w:val="Source"/>
      </w:pPr>
      <w:r w:rsidRPr="00696447">
        <w:t>Source:</w:t>
      </w:r>
      <w:r>
        <w:t xml:space="preserve"> </w:t>
      </w:r>
      <w:r w:rsidRPr="00306067">
        <w:rPr>
          <w:szCs w:val="18"/>
        </w:rPr>
        <w:t>ABS (</w:t>
      </w:r>
      <w:r w:rsidRPr="00D46B5E">
        <w:rPr>
          <w:rFonts w:cs="Arial"/>
          <w:i/>
          <w:iCs/>
          <w:szCs w:val="18"/>
        </w:rPr>
        <w:t>Merchandise Imports and Import Clearances</w:t>
      </w:r>
      <w:r w:rsidRPr="00306067">
        <w:rPr>
          <w:rFonts w:cs="Arial"/>
          <w:szCs w:val="18"/>
        </w:rPr>
        <w:t xml:space="preserve">, </w:t>
      </w:r>
      <w:r>
        <w:rPr>
          <w:rFonts w:cs="Arial"/>
          <w:szCs w:val="18"/>
        </w:rPr>
        <w:t>2010</w:t>
      </w:r>
      <w:r>
        <w:t>–</w:t>
      </w:r>
      <w:r>
        <w:rPr>
          <w:rFonts w:cs="Arial"/>
          <w:szCs w:val="18"/>
        </w:rPr>
        <w:t>2019</w:t>
      </w:r>
      <w:r w:rsidRPr="00306067">
        <w:rPr>
          <w:rFonts w:cs="Arial"/>
          <w:szCs w:val="18"/>
        </w:rPr>
        <w:t>, unpublished)</w:t>
      </w:r>
      <w:r>
        <w:rPr>
          <w:rFonts w:cs="Arial"/>
          <w:szCs w:val="18"/>
        </w:rPr>
        <w:t xml:space="preserve">; </w:t>
      </w:r>
      <w:r>
        <w:t>ABS (</w:t>
      </w:r>
      <w:r w:rsidRPr="00D46B5E">
        <w:rPr>
          <w:i/>
          <w:iCs/>
        </w:rPr>
        <w:t>Australian National Accounts: National Income, Expenditure and Product</w:t>
      </w:r>
      <w:r>
        <w:t>, December 2022, Cat. no. 5206.0, table 8).</w:t>
      </w:r>
    </w:p>
    <w:p w14:paraId="5C8FDCBC" w14:textId="483BF901" w:rsidR="001445BE" w:rsidRDefault="001445BE" w:rsidP="001445BE">
      <w:r>
        <w:t xml:space="preserve">The results show that a 1% increase in the current price of citric acid would lead to a -0.78 to </w:t>
      </w:r>
      <w:r>
        <w:noBreakHyphen/>
        <w:t xml:space="preserve">1.05% </w:t>
      </w:r>
      <w:r w:rsidR="00662A4F">
        <w:t xml:space="preserve">immediate </w:t>
      </w:r>
      <w:r>
        <w:t>decrease in quantity demanded. Given the standard errors, it cannot be determined whether the elasticity of citric acid is greater or less than (-1) (</w:t>
      </w:r>
      <w:proofErr w:type="gramStart"/>
      <w:r>
        <w:t>i.e.</w:t>
      </w:r>
      <w:proofErr w:type="gramEnd"/>
      <w:r>
        <w:t xml:space="preserve"> elastic or inelastic), and it appears to be inelastic when taking into account that some of the price adjustment may occur with delay (i.e.</w:t>
      </w:r>
      <w:r w:rsidR="00662A4F">
        <w:t xml:space="preserve"> when</w:t>
      </w:r>
      <w:r>
        <w:t xml:space="preserve"> accounting for the effect of P</w:t>
      </w:r>
      <w:r w:rsidRPr="004E4D1C">
        <w:rPr>
          <w:vertAlign w:val="subscript"/>
        </w:rPr>
        <w:t>t-1</w:t>
      </w:r>
      <w:r>
        <w:t xml:space="preserve">). </w:t>
      </w:r>
      <w:r w:rsidR="002C2DE7">
        <w:t>I</w:t>
      </w:r>
      <w:r w:rsidR="005F6F42">
        <w:t>n Specifications 1 and 2,</w:t>
      </w:r>
      <w:r w:rsidR="0093557B">
        <w:t xml:space="preserve"> </w:t>
      </w:r>
      <w:r>
        <w:t>the coefficient</w:t>
      </w:r>
      <w:r w:rsidR="00584229">
        <w:t>s</w:t>
      </w:r>
      <w:r>
        <w:t xml:space="preserve"> </w:t>
      </w:r>
      <w:r w:rsidR="00584229">
        <w:t>on Price and lagged Price</w:t>
      </w:r>
      <w:r w:rsidR="005F6F42">
        <w:t xml:space="preserve"> are both statistically different from zero, as is the</w:t>
      </w:r>
      <w:r w:rsidR="00584229">
        <w:t xml:space="preserve"> sum</w:t>
      </w:r>
      <w:r w:rsidR="0093557B">
        <w:t xml:space="preserve"> of the two coefficients</w:t>
      </w:r>
      <w:r w:rsidR="00584229">
        <w:t xml:space="preserve"> are</w:t>
      </w:r>
      <w:r>
        <w:t xml:space="preserve"> </w:t>
      </w:r>
      <w:r w:rsidR="00584229">
        <w:t xml:space="preserve">all </w:t>
      </w:r>
      <w:r>
        <w:t>different from zero</w:t>
      </w:r>
      <w:r w:rsidR="005F6F42">
        <w:t>,</w:t>
      </w:r>
      <w:r w:rsidR="0093557B">
        <w:t xml:space="preserve"> which suggests that demand is not perfectly inelastic</w:t>
      </w:r>
      <w:r>
        <w:t>.</w:t>
      </w:r>
      <w:r w:rsidR="00820051">
        <w:t xml:space="preserve"> But it cannot be rejected in Specification 3 and 4 that the sum of the price coefficients is zero.</w:t>
      </w:r>
      <w:r>
        <w:t xml:space="preserve"> </w:t>
      </w:r>
      <w:r w:rsidR="0093557B">
        <w:t xml:space="preserve">That said, </w:t>
      </w:r>
      <w:r>
        <w:t>the ARDL structure is not ideal for identifying the long-term adjustment to prices; we will consider an error correction model next.</w:t>
      </w:r>
    </w:p>
    <w:p w14:paraId="1614089E" w14:textId="0390D551" w:rsidR="001445BE" w:rsidRPr="009A073A" w:rsidRDefault="001445BE" w:rsidP="001445BE">
      <w:pPr>
        <w:rPr>
          <w:spacing w:val="-4"/>
        </w:rPr>
      </w:pPr>
      <w:r w:rsidRPr="009A073A">
        <w:rPr>
          <w:spacing w:val="-4"/>
        </w:rPr>
        <w:t>The coefficient</w:t>
      </w:r>
      <w:r w:rsidR="00C11BF2">
        <w:rPr>
          <w:spacing w:val="-4"/>
        </w:rPr>
        <w:t>s</w:t>
      </w:r>
      <w:r w:rsidRPr="009A073A">
        <w:rPr>
          <w:spacing w:val="-4"/>
        </w:rPr>
        <w:t xml:space="preserve"> on the activity variable (food expenditure M</w:t>
      </w:r>
      <w:r w:rsidRPr="009A073A">
        <w:rPr>
          <w:spacing w:val="-4"/>
          <w:vertAlign w:val="subscript"/>
        </w:rPr>
        <w:t>t</w:t>
      </w:r>
      <w:r w:rsidRPr="009A073A">
        <w:rPr>
          <w:spacing w:val="-4"/>
        </w:rPr>
        <w:t>)</w:t>
      </w:r>
      <w:r w:rsidR="00C11BF2">
        <w:rPr>
          <w:spacing w:val="-4"/>
        </w:rPr>
        <w:t xml:space="preserve"> and its lags are</w:t>
      </w:r>
      <w:r w:rsidRPr="009A073A">
        <w:rPr>
          <w:spacing w:val="-4"/>
        </w:rPr>
        <w:t xml:space="preserve"> not statistically different from zero, and </w:t>
      </w:r>
      <w:r w:rsidR="00044A23">
        <w:rPr>
          <w:spacing w:val="-4"/>
        </w:rPr>
        <w:t>the coefficients are</w:t>
      </w:r>
      <w:r w:rsidRPr="009A073A">
        <w:rPr>
          <w:spacing w:val="-4"/>
        </w:rPr>
        <w:t xml:space="preserve"> improbably large </w:t>
      </w:r>
      <w:r w:rsidR="00044A23">
        <w:rPr>
          <w:spacing w:val="-4"/>
        </w:rPr>
        <w:t>in specification 4</w:t>
      </w:r>
      <w:r w:rsidRPr="009A073A">
        <w:rPr>
          <w:spacing w:val="-4"/>
        </w:rPr>
        <w:t xml:space="preserve">. </w:t>
      </w:r>
      <w:r w:rsidR="00044A23">
        <w:rPr>
          <w:spacing w:val="-4"/>
        </w:rPr>
        <w:t>Even the e</w:t>
      </w:r>
      <w:r w:rsidRPr="009A073A">
        <w:rPr>
          <w:spacing w:val="-4"/>
        </w:rPr>
        <w:t>lasticity of more than 1</w:t>
      </w:r>
      <w:r w:rsidR="00044A23">
        <w:rPr>
          <w:spacing w:val="-4"/>
        </w:rPr>
        <w:t xml:space="preserve"> in specification 2</w:t>
      </w:r>
      <w:r w:rsidRPr="009A073A">
        <w:rPr>
          <w:spacing w:val="-4"/>
        </w:rPr>
        <w:t xml:space="preserve"> seems unlikely. Most likely this is the result of the interpolation of food expenditure from quarterly to monthly, leading to imprecise estimates.</w:t>
      </w:r>
      <w:r w:rsidR="00BD2926">
        <w:rPr>
          <w:spacing w:val="-4"/>
        </w:rPr>
        <w:t xml:space="preserve"> </w:t>
      </w:r>
      <w:r w:rsidR="00F1588E">
        <w:rPr>
          <w:spacing w:val="-4"/>
        </w:rPr>
        <w:t>Appendix C</w:t>
      </w:r>
      <w:r w:rsidR="00421E53">
        <w:rPr>
          <w:spacing w:val="-4"/>
        </w:rPr>
        <w:t xml:space="preserve"> re-runs the regressions for citric acid using data aggregated into quarterly rather than monthly observations; </w:t>
      </w:r>
      <w:proofErr w:type="gramStart"/>
      <w:r w:rsidR="00421E53">
        <w:rPr>
          <w:spacing w:val="-4"/>
        </w:rPr>
        <w:t>unfortunately</w:t>
      </w:r>
      <w:proofErr w:type="gramEnd"/>
      <w:r w:rsidR="00421E53">
        <w:rPr>
          <w:spacing w:val="-4"/>
        </w:rPr>
        <w:t xml:space="preserve"> none of the coefficients are significant, given the small number of observations.</w:t>
      </w:r>
    </w:p>
    <w:p w14:paraId="199B5397" w14:textId="174EC73B" w:rsidR="001445BE" w:rsidRDefault="001445BE" w:rsidP="001445BE">
      <w:r>
        <w:t>Appendix C outlines the results of ARDL regressions for the other three chemicals: disodium carbonate, glycine, and melamine.</w:t>
      </w:r>
      <w:r w:rsidR="00E80A1E">
        <w:t xml:space="preserve"> </w:t>
      </w:r>
      <w:r w:rsidR="00037AAE">
        <w:t>Only quarterly results are presented for glycine and melamine, because of the smaller number of observations for those chemicals</w:t>
      </w:r>
      <w:r w:rsidR="00421E53">
        <w:t>; and the results are very imprecise</w:t>
      </w:r>
      <w:r>
        <w:t>.</w:t>
      </w:r>
      <w:r w:rsidR="00F1588E">
        <w:t xml:space="preserve"> </w:t>
      </w:r>
      <w:r w:rsidR="00CE31EB">
        <w:t>A</w:t>
      </w:r>
      <w:r>
        <w:t>ppendix C also provides results for two chemicals with large numbers of shipments recorded: calcium chloride and magnesium sulphate.</w:t>
      </w:r>
    </w:p>
    <w:p w14:paraId="76E2988D" w14:textId="77777777" w:rsidR="001445BE" w:rsidRDefault="001445BE" w:rsidP="001445BE">
      <w:pPr>
        <w:pStyle w:val="Heading4"/>
      </w:pPr>
      <w:r>
        <w:t>Error Correction Models</w:t>
      </w:r>
    </w:p>
    <w:p w14:paraId="6E034B1C" w14:textId="77777777" w:rsidR="001445BE" w:rsidRPr="00186C8A" w:rsidRDefault="001445BE" w:rsidP="001445BE">
      <w:pPr>
        <w:rPr>
          <w:spacing w:val="-2"/>
        </w:rPr>
      </w:pPr>
      <w:r w:rsidRPr="00186C8A">
        <w:rPr>
          <w:spacing w:val="-2"/>
        </w:rPr>
        <w:t>An ECM corrects for non-stationarity and time trends in the data. The model regresses the first difference of the dependent variable on the first difference of the independent variable (the short-run effect), and the lag of the dependent and independent variables (the long-run effect). This estimation thus provides the long-run and short run dynamics of demand elasticity. The regression is:</w:t>
      </w:r>
    </w:p>
    <w:p w14:paraId="0F6574F9" w14:textId="551DE7BD" w:rsidR="001445BE" w:rsidRPr="0018668E" w:rsidRDefault="001445BE" w:rsidP="001445BE">
      <w:pPr>
        <w:keepNext/>
        <w:spacing w:line="276" w:lineRule="auto"/>
        <w:ind w:left="-567" w:right="-283"/>
        <w:jc w:val="center"/>
      </w:pPr>
      <m:oMath>
        <m:r>
          <m:rPr>
            <m:sty m:val="p"/>
          </m:rPr>
          <w:rPr>
            <w:rFonts w:ascii="Cambria Math" w:hAnsi="Cambria Math"/>
          </w:rPr>
          <m:t>Δ</m:t>
        </m:r>
        <m:r>
          <w:rPr>
            <w:rFonts w:ascii="Cambria Math" w:hAnsi="Cambria Math"/>
          </w:rPr>
          <m:t>log</m:t>
        </m:r>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 xml:space="preserve"> </m:t>
        </m:r>
        <m:r>
          <m:rPr>
            <m:sty m:val="p"/>
          </m:rPr>
          <w:rPr>
            <w:rFonts w:ascii="Cambria Math" w:hAnsi="Cambria Math"/>
          </w:rPr>
          <m:t>Δ</m:t>
        </m:r>
        <m:r>
          <w:rPr>
            <w:rFonts w:ascii="Cambria Math" w:hAnsi="Cambria Math"/>
          </w:rPr>
          <m:t>log</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r>
          <m:rPr>
            <m:sty m:val="p"/>
          </m:rPr>
          <w:rPr>
            <w:rFonts w:ascii="Cambria Math" w:hAnsi="Cambria Math"/>
          </w:rPr>
          <m:t>Δ</m:t>
        </m:r>
        <m:r>
          <w:rPr>
            <w:rFonts w:ascii="Cambria Math" w:hAnsi="Cambria Math"/>
          </w:rPr>
          <m:t>log</m:t>
        </m:r>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log</m:t>
        </m:r>
        <m:sSub>
          <m:sSubPr>
            <m:ctrlPr>
              <w:rPr>
                <w:rFonts w:ascii="Cambria Math" w:hAnsi="Cambria Math"/>
                <w:i/>
              </w:rPr>
            </m:ctrlPr>
          </m:sSubPr>
          <m:e>
            <m:r>
              <w:rPr>
                <w:rFonts w:ascii="Cambria Math" w:hAnsi="Cambria Math"/>
              </w:rPr>
              <m:t>P</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log</m:t>
        </m:r>
        <m:sSub>
          <m:sSubPr>
            <m:ctrlPr>
              <w:rPr>
                <w:rFonts w:ascii="Cambria Math" w:hAnsi="Cambria Math"/>
                <w:i/>
              </w:rPr>
            </m:ctrlPr>
          </m:sSubPr>
          <m:e>
            <m:r>
              <w:rPr>
                <w:rFonts w:ascii="Cambria Math" w:hAnsi="Cambria Math"/>
              </w:rPr>
              <m:t>q</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r>
          <w:rPr>
            <w:rFonts w:ascii="Cambria Math" w:hAnsi="Cambria Math"/>
          </w:rPr>
          <m:t>log</m:t>
        </m:r>
        <m:sSub>
          <m:sSubPr>
            <m:ctrlPr>
              <w:rPr>
                <w:rFonts w:ascii="Cambria Math" w:hAnsi="Cambria Math"/>
                <w:i/>
              </w:rPr>
            </m:ctrlPr>
          </m:sSubPr>
          <m:e>
            <m:r>
              <w:rPr>
                <w:rFonts w:ascii="Cambria Math" w:hAnsi="Cambria Math"/>
              </w:rPr>
              <m:t>M</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t</m:t>
            </m:r>
          </m:sub>
        </m:sSub>
        <m:r>
          <m:rPr>
            <m:sty m:val="p"/>
          </m:rPr>
          <w:rPr>
            <w:rFonts w:ascii="Cambria Math" w:eastAsiaTheme="minorEastAsia" w:hAnsi="Cambria Math"/>
          </w:rPr>
          <m:t xml:space="preserve"> </m:t>
        </m:r>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 xml:space="preserve"> </m:t>
        </m:r>
      </m:oMath>
      <w:r>
        <w:rPr>
          <w:rFonts w:eastAsiaTheme="minorEastAsia"/>
        </w:rPr>
        <w:t xml:space="preserve"> </w:t>
      </w:r>
      <w:r w:rsidR="00333E15">
        <w:rPr>
          <w:rFonts w:eastAsiaTheme="minorEastAsia"/>
        </w:rPr>
        <w:t xml:space="preserve">        </w:t>
      </w:r>
      <w:r w:rsidR="00787021">
        <w:rPr>
          <w:rFonts w:eastAsiaTheme="minorEastAsia"/>
        </w:rPr>
        <w:t xml:space="preserve">      </w:t>
      </w:r>
      <w:r w:rsidR="00333E15">
        <w:rPr>
          <w:rFonts w:eastAsiaTheme="minorEastAsia"/>
        </w:rPr>
        <w:t xml:space="preserve">           </w:t>
      </w:r>
      <w:proofErr w:type="gramStart"/>
      <w:r>
        <w:t>( 2</w:t>
      </w:r>
      <w:proofErr w:type="gramEnd"/>
      <w:r>
        <w:t xml:space="preserve"> )</w:t>
      </w:r>
    </w:p>
    <w:p w14:paraId="42453B6A" w14:textId="77777777" w:rsidR="001445BE" w:rsidRDefault="001445BE" w:rsidP="001445BE">
      <w:r>
        <w:t>where:</w:t>
      </w:r>
    </w:p>
    <w:p w14:paraId="75052BDE" w14:textId="77777777" w:rsidR="001445BE" w:rsidRPr="00035883" w:rsidRDefault="004C5658" w:rsidP="001445BE">
      <m:oMath>
        <m:sSub>
          <m:sSubPr>
            <m:ctrlPr>
              <w:rPr>
                <w:rFonts w:ascii="Cambria Math" w:hAnsi="Cambria Math"/>
              </w:rPr>
            </m:ctrlPr>
          </m:sSubPr>
          <m:e>
            <m:r>
              <w:rPr>
                <w:rFonts w:ascii="Cambria Math" w:hAnsi="Cambria Math"/>
              </w:rPr>
              <m:t>α</m:t>
            </m:r>
          </m:e>
          <m:sub>
            <m:r>
              <m:rPr>
                <m:sty m:val="p"/>
              </m:rPr>
              <w:rPr>
                <w:rFonts w:ascii="Cambria Math" w:hAnsi="Cambria Math"/>
              </w:rPr>
              <m:t>0</m:t>
            </m:r>
          </m:sub>
        </m:sSub>
        <m:r>
          <m:rPr>
            <m:sty m:val="p"/>
          </m:rPr>
          <w:rPr>
            <w:rFonts w:ascii="Cambria Math" w:hAnsi="Cambria Math"/>
          </w:rPr>
          <m:t xml:space="preserve"> </m:t>
        </m:r>
      </m:oMath>
      <w:r w:rsidR="001445BE" w:rsidRPr="00035883">
        <w:t xml:space="preserve">is the constant </w:t>
      </w:r>
    </w:p>
    <w:p w14:paraId="6270E619" w14:textId="77777777" w:rsidR="001445BE" w:rsidRPr="00035883" w:rsidRDefault="004C5658" w:rsidP="001445BE">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oMath>
      <w:r w:rsidR="001445BE" w:rsidRPr="00035883">
        <w:t xml:space="preserve"> </w:t>
      </w:r>
      <w:r w:rsidR="001445BE">
        <w:t xml:space="preserve">is the </w:t>
      </w:r>
      <w:r w:rsidR="001445BE" w:rsidRPr="00035883">
        <w:t>short-run price elasticity of demand</w:t>
      </w:r>
    </w:p>
    <w:p w14:paraId="20383011" w14:textId="77777777" w:rsidR="001445BE" w:rsidRPr="00035883" w:rsidRDefault="004C5658" w:rsidP="001445BE">
      <m:oMath>
        <m:sSub>
          <m:sSubPr>
            <m:ctrlPr>
              <w:rPr>
                <w:rFonts w:ascii="Cambria Math" w:hAnsi="Cambria Math"/>
              </w:rPr>
            </m:ctrlPr>
          </m:sSubPr>
          <m:e>
            <m:r>
              <w:rPr>
                <w:rFonts w:ascii="Cambria Math" w:hAnsi="Cambria Math"/>
              </w:rPr>
              <m:t>β</m:t>
            </m:r>
          </m:e>
          <m:sub>
            <m:r>
              <m:rPr>
                <m:sty m:val="p"/>
              </m:rPr>
              <w:rPr>
                <w:rFonts w:ascii="Cambria Math" w:hAnsi="Cambria Math"/>
              </w:rPr>
              <m:t>2</m:t>
            </m:r>
          </m:sub>
        </m:sSub>
        <m:r>
          <m:rPr>
            <m:sty m:val="p"/>
          </m:rPr>
          <w:rPr>
            <w:rFonts w:ascii="Cambria Math" w:hAnsi="Cambria Math"/>
          </w:rPr>
          <m:t xml:space="preserve"> </m:t>
        </m:r>
      </m:oMath>
      <w:r w:rsidR="001445BE" w:rsidRPr="00035883">
        <w:t xml:space="preserve">controls for </w:t>
      </w:r>
      <w:r w:rsidR="001445BE">
        <w:t>short-run changes</w:t>
      </w:r>
      <w:r w:rsidR="001445BE" w:rsidRPr="00035883">
        <w:t xml:space="preserve"> </w:t>
      </w:r>
      <w:r w:rsidR="001445BE">
        <w:t>in</w:t>
      </w:r>
      <w:r w:rsidR="001445BE" w:rsidRPr="00035883">
        <w:t xml:space="preserve"> the activity variable</w:t>
      </w:r>
    </w:p>
    <w:p w14:paraId="2698ADA1" w14:textId="77777777" w:rsidR="001445BE" w:rsidRPr="00035883" w:rsidRDefault="004C5658" w:rsidP="001445BE">
      <m:oMath>
        <m:sSub>
          <m:sSubPr>
            <m:ctrlPr>
              <w:rPr>
                <w:rFonts w:ascii="Cambria Math" w:hAnsi="Cambria Math"/>
              </w:rPr>
            </m:ctrlPr>
          </m:sSubPr>
          <m:e>
            <m:r>
              <w:rPr>
                <w:rFonts w:ascii="Cambria Math" w:hAnsi="Cambria Math"/>
              </w:rPr>
              <m:t>β</m:t>
            </m:r>
          </m:e>
          <m:sub>
            <m:r>
              <m:rPr>
                <m:sty m:val="p"/>
              </m:rPr>
              <w:rPr>
                <w:rFonts w:ascii="Cambria Math" w:hAnsi="Cambria Math"/>
              </w:rPr>
              <m:t>3</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β</m:t>
            </m:r>
          </m:e>
          <m:sub>
            <m:r>
              <m:rPr>
                <m:sty m:val="p"/>
              </m:rPr>
              <w:rPr>
                <w:rFonts w:ascii="Cambria Math" w:hAnsi="Cambria Math"/>
              </w:rPr>
              <m:t>4</m:t>
            </m:r>
          </m:sub>
        </m:sSub>
        <m:r>
          <m:rPr>
            <m:sty m:val="p"/>
          </m:rPr>
          <w:rPr>
            <w:rFonts w:ascii="Cambria Math" w:hAnsi="Cambria Math"/>
          </w:rPr>
          <m:t xml:space="preserve"> and </m:t>
        </m:r>
        <m:sSub>
          <m:sSubPr>
            <m:ctrlPr>
              <w:rPr>
                <w:rFonts w:ascii="Cambria Math" w:hAnsi="Cambria Math"/>
              </w:rPr>
            </m:ctrlPr>
          </m:sSubPr>
          <m:e>
            <m:r>
              <w:rPr>
                <w:rFonts w:ascii="Cambria Math" w:hAnsi="Cambria Math"/>
              </w:rPr>
              <m:t>β</m:t>
            </m:r>
          </m:e>
          <m:sub>
            <m:r>
              <m:rPr>
                <m:sty m:val="p"/>
              </m:rPr>
              <w:rPr>
                <w:rFonts w:ascii="Cambria Math" w:hAnsi="Cambria Math"/>
              </w:rPr>
              <m:t>5</m:t>
            </m:r>
          </m:sub>
        </m:sSub>
        <m:r>
          <m:rPr>
            <m:sty m:val="p"/>
          </m:rPr>
          <w:rPr>
            <w:rFonts w:ascii="Cambria Math" w:hAnsi="Cambria Math"/>
          </w:rPr>
          <m:t xml:space="preserve"> are </m:t>
        </m:r>
      </m:oMath>
      <w:r w:rsidR="001445BE">
        <w:t xml:space="preserve">the </w:t>
      </w:r>
      <w:r w:rsidR="001445BE" w:rsidRPr="00035883">
        <w:t>lagged coefficients for log price</w:t>
      </w:r>
      <w:r w:rsidR="001445BE">
        <w:t>, log quantity and log activity variable</w:t>
      </w:r>
      <w:r w:rsidR="001445BE" w:rsidRPr="00035883">
        <w:t xml:space="preserve"> at time t-</w:t>
      </w:r>
      <w:r w:rsidR="001445BE">
        <w:t>1. This allows for an adjustment to long-run equilibrium</w:t>
      </w:r>
    </w:p>
    <w:p w14:paraId="4A49CED5" w14:textId="77777777" w:rsidR="001445BE" w:rsidRDefault="004C5658" w:rsidP="001445BE">
      <m:oMath>
        <m:sSub>
          <m:sSubPr>
            <m:ctrlPr>
              <w:rPr>
                <w:rFonts w:ascii="Cambria Math" w:hAnsi="Cambria Math"/>
              </w:rPr>
            </m:ctrlPr>
          </m:sSubPr>
          <m:e>
            <m:r>
              <w:rPr>
                <w:rFonts w:ascii="Cambria Math" w:hAnsi="Cambria Math"/>
              </w:rPr>
              <m:t>γ</m:t>
            </m:r>
          </m:e>
          <m:sub>
            <m:r>
              <w:rPr>
                <w:rFonts w:ascii="Cambria Math" w:hAnsi="Cambria Math"/>
              </w:rPr>
              <m:t>t</m:t>
            </m:r>
          </m:sub>
        </m:sSub>
        <m:r>
          <m:rPr>
            <m:sty m:val="p"/>
          </m:rPr>
          <w:rPr>
            <w:rFonts w:ascii="Cambria Math" w:hAnsi="Cambria Math"/>
          </w:rPr>
          <m:t xml:space="preserve"> </m:t>
        </m:r>
      </m:oMath>
      <w:r w:rsidR="001445BE">
        <w:t>represents</w:t>
      </w:r>
      <w:r w:rsidR="001445BE" w:rsidRPr="00035883">
        <w:t xml:space="preserve"> </w:t>
      </w:r>
      <w:r w:rsidR="001445BE">
        <w:t xml:space="preserve">monthly </w:t>
      </w:r>
      <w:r w:rsidR="001445BE" w:rsidRPr="00035883">
        <w:t>dummy variable</w:t>
      </w:r>
      <w:r w:rsidR="001445BE">
        <w:t>s</w:t>
      </w:r>
    </w:p>
    <w:p w14:paraId="0C9096F3" w14:textId="77777777" w:rsidR="001445BE" w:rsidRDefault="004C5658" w:rsidP="001445BE">
      <m:oMath>
        <m:sSub>
          <m:sSubPr>
            <m:ctrlPr>
              <w:rPr>
                <w:rFonts w:ascii="Cambria Math" w:hAnsi="Cambria Math"/>
              </w:rPr>
            </m:ctrlPr>
          </m:sSubPr>
          <m:e>
            <m:r>
              <w:rPr>
                <w:rFonts w:ascii="Cambria Math" w:hAnsi="Cambria Math"/>
              </w:rPr>
              <m:t>ϵ</m:t>
            </m:r>
          </m:e>
          <m:sub>
            <m:r>
              <w:rPr>
                <w:rFonts w:ascii="Cambria Math" w:hAnsi="Cambria Math"/>
              </w:rPr>
              <m:t>t</m:t>
            </m:r>
          </m:sub>
        </m:sSub>
        <m:r>
          <m:rPr>
            <m:sty m:val="p"/>
          </m:rPr>
          <w:rPr>
            <w:rFonts w:ascii="Cambria Math" w:hAnsi="Cambria Math"/>
          </w:rPr>
          <m:t xml:space="preserve"> </m:t>
        </m:r>
      </m:oMath>
      <w:r w:rsidR="001445BE" w:rsidRPr="00035883">
        <w:t>is the error term.</w:t>
      </w:r>
    </w:p>
    <w:p w14:paraId="21FBAC64" w14:textId="77777777" w:rsidR="001445BE" w:rsidRPr="00504BED" w:rsidRDefault="001445BE" w:rsidP="001445BE">
      <w:r>
        <w:t>A more structural version of equation (2), which allows us to see the relationship between the short run and the long-run relationship, is:</w:t>
      </w:r>
    </w:p>
    <w:p w14:paraId="4F113013" w14:textId="34B148EB" w:rsidR="001445BE" w:rsidRDefault="001445BE" w:rsidP="001445BE">
      <w:pPr>
        <w:spacing w:line="276" w:lineRule="auto"/>
        <w:jc w:val="center"/>
      </w:pPr>
      <m:oMath>
        <m:r>
          <m:rPr>
            <m:sty m:val="p"/>
          </m:rPr>
          <w:rPr>
            <w:rFonts w:ascii="Cambria Math" w:hAnsi="Cambria Math"/>
          </w:rPr>
          <m:t>Δ</m:t>
        </m:r>
        <m:r>
          <w:rPr>
            <w:rFonts w:ascii="Cambria Math" w:hAnsi="Cambria Math"/>
          </w:rPr>
          <m:t>log</m:t>
        </m:r>
        <m:sSub>
          <m:sSubPr>
            <m:ctrlPr>
              <w:rPr>
                <w:rFonts w:ascii="Cambria Math" w:hAnsi="Cambria Math"/>
              </w:rPr>
            </m:ctrlPr>
          </m:sSubPr>
          <m:e>
            <m:r>
              <w:rPr>
                <w:rFonts w:ascii="Cambria Math" w:hAnsi="Cambria Math"/>
              </w:rPr>
              <m:t>q</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r>
          <m:rPr>
            <m:sty m:val="p"/>
          </m:rPr>
          <w:rPr>
            <w:rFonts w:ascii="Cambria Math" w:hAnsi="Cambria Math"/>
          </w:rPr>
          <m:t>Δ</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2</m:t>
            </m:r>
          </m:sub>
        </m:sSub>
        <m:r>
          <m:rPr>
            <m:sty m:val="p"/>
          </m:rPr>
          <w:rPr>
            <w:rFonts w:ascii="Cambria Math" w:hAnsi="Cambria Math"/>
          </w:rPr>
          <m:t>Δ</m:t>
        </m:r>
        <m:func>
          <m:funcPr>
            <m:ctrlPr>
              <w:rPr>
                <w:rFonts w:ascii="Cambria Math" w:hAnsi="Cambria Math"/>
              </w:rPr>
            </m:ctrlPr>
          </m:funcPr>
          <m:fName>
            <m:r>
              <m:rPr>
                <m:sty m:val="p"/>
              </m:rPr>
              <w:rPr>
                <w:rFonts w:ascii="Cambria Math" w:hAnsi="Cambria Math"/>
              </w:rPr>
              <m:t>log</m:t>
            </m:r>
          </m:fName>
          <m:e>
            <m:sSub>
              <m:sSubPr>
                <m:ctrlPr>
                  <w:rPr>
                    <w:rFonts w:ascii="Cambria Math" w:hAnsi="Cambria Math"/>
                  </w:rPr>
                </m:ctrlPr>
              </m:sSubPr>
              <m:e>
                <m:r>
                  <w:rPr>
                    <w:rFonts w:ascii="Cambria Math" w:hAnsi="Cambria Math"/>
                  </w:rPr>
                  <m:t>M</m:t>
                </m:r>
              </m:e>
              <m:sub>
                <m:r>
                  <w:rPr>
                    <w:rFonts w:ascii="Cambria Math" w:hAnsi="Cambria Math"/>
                  </w:rPr>
                  <m:t>t</m:t>
                </m:r>
              </m:sub>
            </m:sSub>
          </m:e>
        </m:func>
        <m:r>
          <m:rPr>
            <m:sty m:val="p"/>
          </m:rP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logq</m:t>
            </m:r>
          </m:e>
          <m:sub>
            <m:r>
              <w:rPr>
                <w:rFonts w:ascii="Cambria Math" w:hAnsi="Cambria Math"/>
              </w:rPr>
              <m:t>t</m:t>
            </m:r>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α</m:t>
                </m:r>
              </m:e>
              <m:sub>
                <m:r>
                  <w:rPr>
                    <w:rFonts w:ascii="Cambria Math" w:hAnsi="Cambria Math"/>
                  </w:rPr>
                  <m:t>2</m:t>
                </m:r>
              </m:sub>
            </m:sSub>
          </m:num>
          <m:den>
            <m:sSub>
              <m:sSubPr>
                <m:ctrlPr>
                  <w:rPr>
                    <w:rFonts w:ascii="Cambria Math" w:hAnsi="Cambria Math"/>
                    <w:i/>
                  </w:rPr>
                </m:ctrlPr>
              </m:sSubPr>
              <m:e>
                <m:r>
                  <w:rPr>
                    <w:rFonts w:ascii="Cambria Math" w:hAnsi="Cambria Math"/>
                  </w:rPr>
                  <m:t>α</m:t>
                </m:r>
              </m:e>
              <m:sub>
                <m:r>
                  <w:rPr>
                    <w:rFonts w:ascii="Cambria Math" w:hAnsi="Cambria Math"/>
                  </w:rPr>
                  <m:t>1</m:t>
                </m:r>
              </m:sub>
            </m:sSub>
          </m:den>
        </m:f>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α</m:t>
                </m:r>
              </m:e>
              <m:sub>
                <m:r>
                  <w:rPr>
                    <w:rFonts w:ascii="Cambria Math" w:hAnsi="Cambria Math"/>
                  </w:rPr>
                  <m:t>3</m:t>
                </m:r>
              </m:sub>
            </m:sSub>
          </m:num>
          <m:den>
            <m:sSub>
              <m:sSubPr>
                <m:ctrlPr>
                  <w:rPr>
                    <w:rFonts w:ascii="Cambria Math" w:hAnsi="Cambria Math"/>
                    <w:i/>
                  </w:rPr>
                </m:ctrlPr>
              </m:sSubPr>
              <m:e>
                <m:r>
                  <w:rPr>
                    <w:rFonts w:ascii="Cambria Math" w:hAnsi="Cambria Math"/>
                  </w:rPr>
                  <m:t>α</m:t>
                </m:r>
              </m:e>
              <m:sub>
                <m:r>
                  <w:rPr>
                    <w:rFonts w:ascii="Cambria Math" w:hAnsi="Cambria Math"/>
                  </w:rPr>
                  <m:t>1</m:t>
                </m:r>
              </m:sub>
            </m:sSub>
          </m:den>
        </m:f>
        <m:r>
          <w:rPr>
            <w:rFonts w:ascii="Cambria Math" w:hAnsi="Cambria Math"/>
          </w:rPr>
          <m:t>log</m:t>
        </m:r>
        <m:sSub>
          <m:sSubPr>
            <m:ctrlPr>
              <w:rPr>
                <w:rFonts w:ascii="Cambria Math" w:hAnsi="Cambria Math"/>
              </w:rPr>
            </m:ctrlPr>
          </m:sSubPr>
          <m:e>
            <m:r>
              <w:rPr>
                <w:rFonts w:ascii="Cambria Math" w:hAnsi="Cambria Math"/>
              </w:rPr>
              <m:t>M</m:t>
            </m:r>
          </m:e>
          <m:sub>
            <m:r>
              <w:rPr>
                <w:rFonts w:ascii="Cambria Math" w:hAnsi="Cambria Math"/>
              </w:rPr>
              <m:t>t</m:t>
            </m:r>
            <m:r>
              <m:rPr>
                <m:sty m:val="p"/>
              </m:rPr>
              <w:rPr>
                <w:rFonts w:ascii="Cambria Math" w:hAnsi="Cambria Math"/>
              </w:rPr>
              <m:t>-1</m:t>
            </m:r>
          </m:sub>
        </m:sSub>
        <m:r>
          <m:rPr>
            <m:sty m:val="p"/>
          </m:rPr>
          <w:rPr>
            <w:rFonts w:ascii="Cambria Math" w:hAnsi="Cambria Math"/>
          </w:rPr>
          <m:t>-</m:t>
        </m:r>
        <m:r>
          <w:rPr>
            <w:rFonts w:ascii="Cambria Math" w:hAnsi="Cambria Math"/>
          </w:rPr>
          <m:t>g</m:t>
        </m:r>
        <m:r>
          <m:rPr>
            <m:sty m:val="p"/>
          </m:rPr>
          <w:rPr>
            <w:rFonts w:ascii="Cambria Math" w:hAnsi="Cambria Math"/>
          </w:rPr>
          <m:t>)</m:t>
        </m:r>
      </m:oMath>
      <w:r>
        <w:rPr>
          <w:rFonts w:eastAsiaTheme="minorEastAsia"/>
        </w:rPr>
        <w:t xml:space="preserve"> +</w:t>
      </w:r>
      <m:oMath>
        <m:sSub>
          <m:sSubPr>
            <m:ctrlPr>
              <w:rPr>
                <w:rFonts w:ascii="Cambria Math" w:hAnsi="Cambria Math"/>
                <w:i/>
              </w:rPr>
            </m:ctrlPr>
          </m:sSubPr>
          <m:e>
            <m:r>
              <w:rPr>
                <w:rFonts w:ascii="Cambria Math" w:hAnsi="Cambria Math"/>
              </w:rPr>
              <m:t>γ</m:t>
            </m:r>
          </m:e>
          <m:sub>
            <m:r>
              <w:rPr>
                <w:rFonts w:ascii="Cambria Math" w:hAnsi="Cambria Math"/>
              </w:rPr>
              <m:t>t</m:t>
            </m:r>
          </m:sub>
        </m:sSub>
      </m:oMath>
      <w:r>
        <w:rPr>
          <w:rFonts w:eastAsiaTheme="minorEastAsia"/>
        </w:rPr>
        <w:t xml:space="preserve"> +</w:t>
      </w:r>
      <m:oMath>
        <m:sSub>
          <m:sSubPr>
            <m:ctrlPr>
              <w:rPr>
                <w:rFonts w:ascii="Cambria Math" w:hAnsi="Cambria Math"/>
                <w:i/>
              </w:rPr>
            </m:ctrlPr>
          </m:sSubPr>
          <m:e>
            <m:r>
              <w:rPr>
                <w:rFonts w:ascii="Cambria Math" w:hAnsi="Cambria Math"/>
              </w:rPr>
              <m:t>ε</m:t>
            </m:r>
          </m:e>
          <m:sub>
            <m:r>
              <w:rPr>
                <w:rFonts w:ascii="Cambria Math" w:hAnsi="Cambria Math"/>
              </w:rPr>
              <m:t>t</m:t>
            </m:r>
          </m:sub>
        </m:sSub>
      </m:oMath>
      <w:r w:rsidR="00333E15">
        <w:rPr>
          <w:rFonts w:eastAsiaTheme="minorEastAsia"/>
        </w:rPr>
        <w:t xml:space="preserve">       </w:t>
      </w:r>
      <w:r w:rsidR="00787021">
        <w:rPr>
          <w:rFonts w:eastAsiaTheme="minorEastAsia"/>
        </w:rPr>
        <w:t xml:space="preserve">     </w:t>
      </w:r>
      <w:r w:rsidR="00333E15">
        <w:rPr>
          <w:rFonts w:eastAsiaTheme="minorEastAsia"/>
        </w:rPr>
        <w:t xml:space="preserve">       </w:t>
      </w:r>
      <w:proofErr w:type="gramStart"/>
      <w:r w:rsidR="00333E15">
        <w:rPr>
          <w:rFonts w:eastAsiaTheme="minorEastAsia"/>
        </w:rPr>
        <w:t xml:space="preserve">  </w:t>
      </w:r>
      <w:r>
        <w:t xml:space="preserve"> (</w:t>
      </w:r>
      <w:proofErr w:type="gramEnd"/>
      <w:r>
        <w:t xml:space="preserve"> 3 )</w:t>
      </w:r>
    </w:p>
    <w:p w14:paraId="616E2822" w14:textId="77777777" w:rsidR="001445BE" w:rsidRDefault="001445BE" w:rsidP="001445BE">
      <w:pPr>
        <w:spacing w:line="276" w:lineRule="auto"/>
      </w:pPr>
      <w:r>
        <w:t xml:space="preserve">where the long run relationship is </w:t>
      </w:r>
      <m:oMath>
        <m:r>
          <w:rPr>
            <w:rFonts w:ascii="Cambria Math" w:hAnsi="Cambria Math"/>
          </w:rPr>
          <m:t>log</m:t>
        </m:r>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=g+</m:t>
        </m:r>
        <m:sSub>
          <m:sSubPr>
            <m:ctrlPr>
              <w:rPr>
                <w:rFonts w:ascii="Cambria Math" w:hAnsi="Cambria Math"/>
                <w:i/>
              </w:rPr>
            </m:ctrlPr>
          </m:sSubPr>
          <m:e>
            <m:r>
              <w:rPr>
                <w:rFonts w:ascii="Cambria Math" w:hAnsi="Cambria Math"/>
              </w:rPr>
              <m:t>α</m:t>
            </m:r>
          </m:e>
          <m:sub>
            <m:r>
              <w:rPr>
                <w:rFonts w:ascii="Cambria Math" w:hAnsi="Cambria Math"/>
              </w:rPr>
              <m:t>2</m:t>
            </m:r>
          </m:sub>
        </m:sSub>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log</m:t>
            </m:r>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 xml:space="preserve"> </m:t>
            </m:r>
          </m:e>
        </m:func>
      </m:oMath>
    </w:p>
    <w:p w14:paraId="5A069B62" w14:textId="77777777" w:rsidR="001445BE" w:rsidRDefault="001445BE" w:rsidP="001445BE">
      <w:pPr>
        <w:spacing w:line="276" w:lineRule="auto"/>
      </w:pPr>
      <w:r>
        <w:t xml:space="preserve">and </w:t>
      </w:r>
      <m:oMath>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r>
          <w:rPr>
            <w:rFonts w:ascii="Cambria Math" w:hAnsi="Cambria Math"/>
          </w:rPr>
          <m:t xml:space="preserve"> , g=</m:t>
        </m:r>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num>
          <m:den>
            <m:sSub>
              <m:sSubPr>
                <m:ctrlPr>
                  <w:rPr>
                    <w:rFonts w:ascii="Cambria Math" w:hAnsi="Cambria Math"/>
                    <w:i/>
                  </w:rPr>
                </m:ctrlPr>
              </m:sSubPr>
              <m:e>
                <m:r>
                  <w:rPr>
                    <w:rFonts w:ascii="Cambria Math" w:hAnsi="Cambria Math"/>
                  </w:rPr>
                  <m:t>β</m:t>
                </m:r>
              </m:e>
              <m:sub>
                <m:r>
                  <w:rPr>
                    <w:rFonts w:ascii="Cambria Math" w:hAnsi="Cambria Math"/>
                  </w:rPr>
                  <m:t>4</m:t>
                </m:r>
              </m:sub>
            </m:sSub>
          </m:den>
        </m:f>
      </m:oMath>
      <w:r>
        <w:t xml:space="preserve"> </w:t>
      </w:r>
    </w:p>
    <w:p w14:paraId="4A83E22E" w14:textId="1A71B6BE" w:rsidR="001445BE" w:rsidRDefault="001445BE" w:rsidP="001445BE">
      <w:r>
        <w:rPr>
          <w:rFonts w:eastAsiaTheme="minorEastAsia"/>
        </w:rPr>
        <w:t>The long-run part of the equation is represented by the bracket</w:t>
      </w:r>
      <w:r w:rsidR="005366B2">
        <w:rPr>
          <w:rFonts w:eastAsiaTheme="minorEastAsia"/>
        </w:rPr>
        <w:t>s</w:t>
      </w:r>
      <w:r w:rsidR="00232415">
        <w:rPr>
          <w:rFonts w:eastAsiaTheme="minorEastAsia"/>
        </w:rPr>
        <w:t xml:space="preserve">: </w:t>
      </w:r>
      <m:oMath>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q</m:t>
            </m:r>
          </m:e>
        </m:func>
        <m:r>
          <w:rPr>
            <w:rFonts w:ascii="Cambria Math" w:hAnsi="Cambria Math"/>
          </w:rPr>
          <m:t xml:space="preserve">= </m:t>
        </m:r>
        <m:f>
          <m:fPr>
            <m:ctrlPr>
              <w:rPr>
                <w:rFonts w:ascii="Cambria Math" w:hAnsi="Cambria Math"/>
              </w:rPr>
            </m:ctrlPr>
          </m:fPr>
          <m:num>
            <m:sSub>
              <m:sSubPr>
                <m:ctrlPr>
                  <w:rPr>
                    <w:rFonts w:ascii="Cambria Math" w:hAnsi="Cambria Math"/>
                    <w:i/>
                  </w:rPr>
                </m:ctrlPr>
              </m:sSubPr>
              <m:e>
                <m:r>
                  <w:rPr>
                    <w:rFonts w:ascii="Cambria Math" w:hAnsi="Cambria Math"/>
                  </w:rPr>
                  <m:t>α</m:t>
                </m:r>
              </m:e>
              <m:sub>
                <m:r>
                  <w:rPr>
                    <w:rFonts w:ascii="Cambria Math" w:hAnsi="Cambria Math"/>
                  </w:rPr>
                  <m:t>2</m:t>
                </m:r>
              </m:sub>
            </m:sSub>
          </m:num>
          <m:den>
            <m:sSub>
              <m:sSubPr>
                <m:ctrlPr>
                  <w:rPr>
                    <w:rFonts w:ascii="Cambria Math" w:hAnsi="Cambria Math"/>
                    <w:i/>
                  </w:rPr>
                </m:ctrlPr>
              </m:sSubPr>
              <m:e>
                <m:r>
                  <w:rPr>
                    <w:rFonts w:ascii="Cambria Math" w:hAnsi="Cambria Math"/>
                  </w:rPr>
                  <m:t>α</m:t>
                </m:r>
              </m:e>
              <m:sub>
                <m:r>
                  <w:rPr>
                    <w:rFonts w:ascii="Cambria Math" w:hAnsi="Cambria Math"/>
                  </w:rPr>
                  <m:t>1</m:t>
                </m:r>
              </m:sub>
            </m:sSub>
          </m:den>
        </m:f>
        <m:r>
          <w:rPr>
            <w:rFonts w:ascii="Cambria Math" w:hAnsi="Cambria Math"/>
          </w:rPr>
          <m:t>logP</m:t>
        </m:r>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α</m:t>
                </m:r>
              </m:e>
              <m:sub>
                <m:r>
                  <w:rPr>
                    <w:rFonts w:ascii="Cambria Math" w:hAnsi="Cambria Math"/>
                  </w:rPr>
                  <m:t>3</m:t>
                </m:r>
              </m:sub>
            </m:sSub>
          </m:num>
          <m:den>
            <m:sSub>
              <m:sSubPr>
                <m:ctrlPr>
                  <w:rPr>
                    <w:rFonts w:ascii="Cambria Math" w:hAnsi="Cambria Math"/>
                    <w:i/>
                  </w:rPr>
                </m:ctrlPr>
              </m:sSubPr>
              <m:e>
                <m:r>
                  <w:rPr>
                    <w:rFonts w:ascii="Cambria Math" w:hAnsi="Cambria Math"/>
                  </w:rPr>
                  <m:t>α</m:t>
                </m:r>
              </m:e>
              <m:sub>
                <m:r>
                  <w:rPr>
                    <w:rFonts w:ascii="Cambria Math" w:hAnsi="Cambria Math"/>
                  </w:rPr>
                  <m:t>1</m:t>
                </m:r>
              </m:sub>
            </m:sSub>
          </m:den>
        </m:f>
        <m:r>
          <w:rPr>
            <w:rFonts w:ascii="Cambria Math" w:hAnsi="Cambria Math"/>
          </w:rPr>
          <m:t>log</m:t>
        </m:r>
        <m:r>
          <m:rPr>
            <m:sty m:val="p"/>
          </m:rPr>
          <w:rPr>
            <w:rFonts w:ascii="Cambria Math" w:hAnsi="Cambria Math"/>
          </w:rPr>
          <m:t>M+</m:t>
        </m:r>
        <m:r>
          <w:rPr>
            <w:rFonts w:ascii="Cambria Math" w:hAnsi="Cambria Math"/>
          </w:rPr>
          <m:t>g</m:t>
        </m:r>
      </m:oMath>
      <w:r w:rsidR="00987788">
        <w:rPr>
          <w:rFonts w:eastAsiaTheme="minorEastAsia"/>
        </w:rPr>
        <w:t xml:space="preserve"> </w:t>
      </w:r>
      <w:r w:rsidR="00AA65E0">
        <w:rPr>
          <w:rFonts w:eastAsiaTheme="minorEastAsia"/>
        </w:rPr>
        <w:t>s</w:t>
      </w:r>
      <w:r w:rsidR="00987788">
        <w:rPr>
          <w:rFonts w:eastAsiaTheme="minorEastAsia"/>
        </w:rPr>
        <w:t xml:space="preserve">hould hold in long-run equilibrium, but there are short-run deviations from equilibrium. And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Pr>
          <w:rFonts w:eastAsiaTheme="minorEastAsia"/>
        </w:rPr>
        <w:t xml:space="preserve"> </w:t>
      </w:r>
      <w:r>
        <w:t>is the adjustment term which indicates how strongly import demand responds to deviations away from the long-run relationship. The short-run part of the equation is represented by the first differenced terms.</w:t>
      </w:r>
    </w:p>
    <w:p w14:paraId="4088E7E9" w14:textId="77777777" w:rsidR="001445BE" w:rsidRDefault="001445BE" w:rsidP="001445BE">
      <w:r>
        <w:t>The following model specifications – with a lag length of 1 - are included in table 5:</w:t>
      </w:r>
    </w:p>
    <w:p w14:paraId="5F35B062" w14:textId="77777777" w:rsidR="001445BE" w:rsidRDefault="001445BE" w:rsidP="001445BE">
      <w:r>
        <w:t xml:space="preserve">Specification 1 – equation 2 with only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Pr>
          <w:rFonts w:eastAsiaTheme="minorEastAsia"/>
        </w:rPr>
        <w:t xml:space="preserve">, </w:t>
      </w:r>
      <m:oMath>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 xml:space="preserve"> </m:t>
        </m:r>
      </m:oMath>
      <w:r>
        <w:rPr>
          <w:rFonts w:eastAsiaTheme="minorEastAsia"/>
        </w:rPr>
        <w:t xml:space="preserve">and </w:t>
      </w:r>
      <m:oMath>
        <m:sSub>
          <m:sSubPr>
            <m:ctrlPr>
              <w:rPr>
                <w:rFonts w:ascii="Cambria Math" w:hAnsi="Cambria Math"/>
                <w:i/>
              </w:rPr>
            </m:ctrlPr>
          </m:sSubPr>
          <m:e>
            <m:r>
              <w:rPr>
                <w:rFonts w:ascii="Cambria Math" w:hAnsi="Cambria Math"/>
              </w:rPr>
              <m:t>β</m:t>
            </m:r>
          </m:e>
          <m:sub>
            <m:r>
              <w:rPr>
                <w:rFonts w:ascii="Cambria Math" w:hAnsi="Cambria Math"/>
              </w:rPr>
              <m:t>4</m:t>
            </m:r>
          </m:sub>
        </m:sSub>
      </m:oMath>
    </w:p>
    <w:p w14:paraId="29BC782B" w14:textId="77777777" w:rsidR="001445BE" w:rsidRPr="002426E3" w:rsidRDefault="001445BE" w:rsidP="001445BE">
      <w:pPr>
        <w:rPr>
          <w:rFonts w:eastAsiaTheme="minorEastAsia"/>
        </w:rPr>
      </w:pPr>
      <w:r>
        <w:t>Specification 2 – equation 2 with</w:t>
      </w:r>
      <w:r>
        <w:rPr>
          <w:rFonts w:eastAsiaTheme="minorEastAsia"/>
        </w:rPr>
        <w:t xml:space="preserve"> only</w:t>
      </w:r>
      <m:oMath>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oMath>
      <w:r>
        <w:rPr>
          <w:rFonts w:eastAsiaTheme="minorEastAsia"/>
        </w:rPr>
        <w:t xml:space="preserve">, </w:t>
      </w:r>
      <m:oMath>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4</m:t>
            </m:r>
          </m:sub>
        </m:sSub>
      </m:oMath>
      <w:r>
        <w:rPr>
          <w:rFonts w:eastAsiaTheme="minorEastAsia"/>
        </w:rPr>
        <w:t xml:space="preserve"> and </w:t>
      </w:r>
      <m:oMath>
        <m:sSub>
          <m:sSubPr>
            <m:ctrlPr>
              <w:rPr>
                <w:rFonts w:ascii="Cambria Math" w:hAnsi="Cambria Math"/>
                <w:i/>
              </w:rPr>
            </m:ctrlPr>
          </m:sSubPr>
          <m:e>
            <m:r>
              <w:rPr>
                <w:rFonts w:ascii="Cambria Math" w:hAnsi="Cambria Math"/>
              </w:rPr>
              <m:t>γ</m:t>
            </m:r>
          </m:e>
          <m:sub>
            <m:r>
              <w:rPr>
                <w:rFonts w:ascii="Cambria Math" w:hAnsi="Cambria Math"/>
              </w:rPr>
              <m:t>t</m:t>
            </m:r>
          </m:sub>
        </m:sSub>
        <m:r>
          <m:rPr>
            <m:sty m:val="p"/>
          </m:rPr>
          <w:rPr>
            <w:rFonts w:ascii="Cambria Math" w:eastAsiaTheme="minorEastAsia" w:hAnsi="Cambria Math"/>
          </w:rPr>
          <m:t xml:space="preserve"> </m:t>
        </m:r>
      </m:oMath>
    </w:p>
    <w:p w14:paraId="3E5AD7EC" w14:textId="1EF52113" w:rsidR="001445BE" w:rsidRDefault="001445BE" w:rsidP="001445BE">
      <w:r>
        <w:t>The activity variable was not included in the monthly estimation, as food expenditure is a quarterly variable, and it is not reasonable to interpolate it and</w:t>
      </w:r>
      <w:r w:rsidR="00594F3B">
        <w:t xml:space="preserve"> then</w:t>
      </w:r>
      <w:r>
        <w:t xml:space="preserve"> first difference it. But we include it in quarterly estimation in appendix C.</w:t>
      </w:r>
    </w:p>
    <w:p w14:paraId="3D029D89" w14:textId="609B4B9F" w:rsidR="001578BE" w:rsidRPr="001578BE" w:rsidRDefault="001578BE" w:rsidP="001445BE">
      <w:pPr>
        <w:rPr>
          <w:rFonts w:eastAsiaTheme="minorEastAsia"/>
        </w:rPr>
      </w:pPr>
      <w:r>
        <w:t>All</w:t>
      </w:r>
      <w:r>
        <w:rPr>
          <w:rFonts w:eastAsiaTheme="minorEastAsia"/>
        </w:rPr>
        <w:t xml:space="preserve"> specifications showed no autocorrelation according to the Durbin-Watson test.</w:t>
      </w:r>
    </w:p>
    <w:p w14:paraId="3E1A4B75" w14:textId="4D1F6E86" w:rsidR="001445BE" w:rsidRDefault="001445BE" w:rsidP="008E30C8">
      <w:pPr>
        <w:pStyle w:val="FigureTableHeading"/>
      </w:pPr>
      <w:r>
        <w:t>Table 5</w:t>
      </w:r>
      <w:r>
        <w:rPr>
          <w:noProof/>
        </w:rPr>
        <w:t xml:space="preserve"> – </w:t>
      </w:r>
      <w:r>
        <w:t xml:space="preserve">ECM results for </w:t>
      </w:r>
      <w:r w:rsidR="006A3B1D">
        <w:t>c</w:t>
      </w:r>
      <w:r>
        <w:t xml:space="preserve">itric </w:t>
      </w:r>
      <w:r w:rsidR="006A3B1D">
        <w:t>a</w:t>
      </w:r>
      <w:r>
        <w:t xml:space="preserve">cid at a monthly </w:t>
      </w:r>
      <w:proofErr w:type="spellStart"/>
      <w:r>
        <w:t>level</w:t>
      </w:r>
      <w:r>
        <w:rPr>
          <w:vertAlign w:val="superscript"/>
        </w:rPr>
        <w:t>a</w:t>
      </w:r>
      <w:proofErr w:type="spellEnd"/>
    </w:p>
    <w:tbl>
      <w:tblPr>
        <w:tblStyle w:val="ProductivityCommissionTable1"/>
        <w:tblW w:w="5000" w:type="pct"/>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020"/>
        <w:gridCol w:w="3809"/>
        <w:gridCol w:w="3809"/>
      </w:tblGrid>
      <w:tr w:rsidR="001445BE" w:rsidRPr="00731816" w14:paraId="593AF1A7" w14:textId="77777777" w:rsidTr="00240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pct"/>
          </w:tcPr>
          <w:p w14:paraId="11CD8F5D" w14:textId="77777777" w:rsidR="001445BE" w:rsidRPr="00731816" w:rsidRDefault="001445BE" w:rsidP="008E30C8">
            <w:pPr>
              <w:keepNext/>
              <w:spacing w:before="45" w:after="45"/>
              <w:ind w:left="57" w:right="108"/>
              <w:rPr>
                <w:rFonts w:ascii="Arial (Body)" w:hAnsi="Arial (Body)"/>
                <w:b w:val="0"/>
                <w:color w:val="265A9A"/>
                <w:sz w:val="18"/>
              </w:rPr>
            </w:pPr>
            <w:r w:rsidRPr="00731816">
              <w:rPr>
                <w:rFonts w:ascii="Arial (Body)" w:hAnsi="Arial (Body)"/>
                <w:color w:val="265A9A"/>
                <w:sz w:val="18"/>
              </w:rPr>
              <w:t>Coefficient</w:t>
            </w:r>
          </w:p>
        </w:tc>
        <w:tc>
          <w:tcPr>
            <w:tcW w:w="1976" w:type="pct"/>
          </w:tcPr>
          <w:p w14:paraId="16019DAF" w14:textId="77777777" w:rsidR="001445BE" w:rsidRPr="00731816" w:rsidRDefault="001445BE" w:rsidP="008E30C8">
            <w:pPr>
              <w:keepNext/>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731816">
              <w:rPr>
                <w:rFonts w:ascii="Arial (Body)" w:hAnsi="Arial (Body)"/>
                <w:color w:val="265A9A"/>
                <w:sz w:val="18"/>
              </w:rPr>
              <w:t>Specification 1</w:t>
            </w:r>
          </w:p>
        </w:tc>
        <w:tc>
          <w:tcPr>
            <w:tcW w:w="1976" w:type="pct"/>
          </w:tcPr>
          <w:p w14:paraId="570AED35" w14:textId="77777777" w:rsidR="001445BE" w:rsidRPr="00731816" w:rsidRDefault="001445BE" w:rsidP="008E30C8">
            <w:pPr>
              <w:keepNext/>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731816">
              <w:rPr>
                <w:rFonts w:ascii="Arial (Body)" w:hAnsi="Arial (Body)"/>
                <w:color w:val="265A9A"/>
                <w:sz w:val="18"/>
              </w:rPr>
              <w:t>Specification 2</w:t>
            </w:r>
          </w:p>
        </w:tc>
      </w:tr>
      <w:tr w:rsidR="00C1139C" w:rsidRPr="00731816" w14:paraId="19BDC4CC" w14:textId="77777777" w:rsidTr="00240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pct"/>
          </w:tcPr>
          <w:p w14:paraId="7EDF2D07" w14:textId="5FA8BBC8" w:rsidR="00C1139C" w:rsidRPr="00C1139C" w:rsidRDefault="00C1139C" w:rsidP="00C1139C">
            <w:pPr>
              <w:keepNext/>
              <w:spacing w:before="45" w:after="45"/>
              <w:ind w:left="57" w:right="108"/>
              <w:jc w:val="center"/>
              <w:rPr>
                <w:rFonts w:ascii="Arial" w:eastAsia="Arial" w:hAnsi="Arial" w:cs="Times New Roman"/>
                <w:i/>
                <w:iCs/>
                <w:sz w:val="18"/>
              </w:rPr>
            </w:pPr>
            <w:r w:rsidRPr="00C1139C">
              <w:rPr>
                <w:rFonts w:ascii="Arial" w:eastAsia="Arial" w:hAnsi="Arial" w:cs="Times New Roman"/>
                <w:i/>
                <w:iCs/>
                <w:sz w:val="18"/>
              </w:rPr>
              <w:t>Constant</w:t>
            </w:r>
          </w:p>
        </w:tc>
        <w:tc>
          <w:tcPr>
            <w:tcW w:w="1976" w:type="pct"/>
          </w:tcPr>
          <w:p w14:paraId="4290B23D" w14:textId="77777777" w:rsidR="00C1139C" w:rsidRDefault="00594F3B" w:rsidP="008E30C8">
            <w:pPr>
              <w:keepN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8.81***</w:t>
            </w:r>
          </w:p>
          <w:p w14:paraId="52CF569C" w14:textId="00E66032" w:rsidR="00594F3B" w:rsidRPr="00731816" w:rsidRDefault="00594F3B" w:rsidP="008E30C8">
            <w:pPr>
              <w:keepN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(1.21)</w:t>
            </w:r>
          </w:p>
        </w:tc>
        <w:tc>
          <w:tcPr>
            <w:tcW w:w="1976" w:type="pct"/>
          </w:tcPr>
          <w:p w14:paraId="1A2E3ACE" w14:textId="2EF842B8" w:rsidR="00C1139C" w:rsidRDefault="00594F3B" w:rsidP="008E30C8">
            <w:pPr>
              <w:keepN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8.92***</w:t>
            </w:r>
          </w:p>
          <w:p w14:paraId="773A7C41" w14:textId="28587443" w:rsidR="00594F3B" w:rsidRPr="00731816" w:rsidRDefault="00594F3B" w:rsidP="008E30C8">
            <w:pPr>
              <w:keepN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(1.32)</w:t>
            </w:r>
          </w:p>
        </w:tc>
      </w:tr>
      <w:tr w:rsidR="001445BE" w:rsidRPr="00731816" w14:paraId="0902ED2A" w14:textId="77777777" w:rsidTr="00240D67">
        <w:tc>
          <w:tcPr>
            <w:cnfStyle w:val="001000000000" w:firstRow="0" w:lastRow="0" w:firstColumn="1" w:lastColumn="0" w:oddVBand="0" w:evenVBand="0" w:oddHBand="0" w:evenHBand="0" w:firstRowFirstColumn="0" w:firstRowLastColumn="0" w:lastRowFirstColumn="0" w:lastRowLastColumn="0"/>
            <w:tcW w:w="1048" w:type="pct"/>
          </w:tcPr>
          <w:p w14:paraId="455586FC" w14:textId="77777777" w:rsidR="001445BE" w:rsidRPr="00731816" w:rsidRDefault="001445BE" w:rsidP="008E30C8">
            <w:pPr>
              <w:keepNext/>
              <w:spacing w:before="45" w:after="45"/>
              <w:ind w:left="57" w:right="108"/>
              <w:rPr>
                <w:rFonts w:ascii="Arial (Body)" w:hAnsi="Arial (Body)"/>
                <w:bCs/>
                <w:sz w:val="18"/>
              </w:rPr>
            </w:pPr>
            <m:oMathPara>
              <m:oMath>
                <m:r>
                  <m:rPr>
                    <m:sty m:val="b"/>
                  </m:rPr>
                  <w:rPr>
                    <w:rFonts w:ascii="Cambria Math" w:hAnsi="Cambria Math"/>
                    <w:sz w:val="18"/>
                  </w:rPr>
                  <m:t>Δ</m:t>
                </m:r>
                <m:r>
                  <m:rPr>
                    <m:sty m:val="bi"/>
                  </m:rPr>
                  <w:rPr>
                    <w:rFonts w:ascii="Cambria Math" w:hAnsi="Cambria Math"/>
                    <w:sz w:val="18"/>
                  </w:rPr>
                  <m:t>log</m:t>
                </m:r>
                <m:sSub>
                  <m:sSubPr>
                    <m:ctrlPr>
                      <w:rPr>
                        <w:rFonts w:ascii="Cambria Math" w:hAnsi="Cambria Math"/>
                        <w:bCs/>
                        <w:sz w:val="18"/>
                      </w:rPr>
                    </m:ctrlPr>
                  </m:sSubPr>
                  <m:e>
                    <m:r>
                      <m:rPr>
                        <m:sty m:val="bi"/>
                      </m:rPr>
                      <w:rPr>
                        <w:rFonts w:ascii="Cambria Math" w:hAnsi="Cambria Math"/>
                        <w:sz w:val="18"/>
                      </w:rPr>
                      <m:t>P</m:t>
                    </m:r>
                  </m:e>
                  <m:sub>
                    <m:r>
                      <m:rPr>
                        <m:sty m:val="bi"/>
                      </m:rPr>
                      <w:rPr>
                        <w:rFonts w:ascii="Cambria Math" w:hAnsi="Cambria Math"/>
                        <w:sz w:val="18"/>
                      </w:rPr>
                      <m:t>t</m:t>
                    </m:r>
                  </m:sub>
                </m:sSub>
              </m:oMath>
            </m:oMathPara>
          </w:p>
        </w:tc>
        <w:tc>
          <w:tcPr>
            <w:tcW w:w="1976" w:type="pct"/>
          </w:tcPr>
          <w:p w14:paraId="1192D2D2" w14:textId="77777777" w:rsidR="001554F0" w:rsidRDefault="001445BE" w:rsidP="008E30C8">
            <w:pPr>
              <w:keepN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31816">
              <w:rPr>
                <w:rFonts w:ascii="Arial (Body)" w:hAnsi="Arial (Body)"/>
                <w:color w:val="000000"/>
                <w:sz w:val="18"/>
              </w:rPr>
              <w:t xml:space="preserve">-1.15*** </w:t>
            </w:r>
          </w:p>
          <w:p w14:paraId="7D2839ED" w14:textId="195DA530" w:rsidR="001445BE" w:rsidRPr="00731816" w:rsidRDefault="001445BE" w:rsidP="008E30C8">
            <w:pPr>
              <w:keepN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31816">
              <w:rPr>
                <w:rFonts w:ascii="Arial (Body)" w:hAnsi="Arial (Body)"/>
                <w:color w:val="000000"/>
                <w:sz w:val="18"/>
              </w:rPr>
              <w:t>(0.3</w:t>
            </w:r>
            <w:r w:rsidR="001554F0">
              <w:rPr>
                <w:rFonts w:ascii="Arial (Body)" w:hAnsi="Arial (Body)"/>
                <w:color w:val="000000"/>
                <w:sz w:val="18"/>
              </w:rPr>
              <w:t>1</w:t>
            </w:r>
            <w:r w:rsidRPr="00731816">
              <w:rPr>
                <w:rFonts w:ascii="Arial (Body)" w:hAnsi="Arial (Body)"/>
                <w:color w:val="000000"/>
                <w:sz w:val="18"/>
              </w:rPr>
              <w:t>)</w:t>
            </w:r>
          </w:p>
        </w:tc>
        <w:tc>
          <w:tcPr>
            <w:tcW w:w="1976" w:type="pct"/>
          </w:tcPr>
          <w:p w14:paraId="0B4324C6" w14:textId="77777777" w:rsidR="001445BE" w:rsidRPr="00731816" w:rsidRDefault="001445BE" w:rsidP="008E30C8">
            <w:pPr>
              <w:keepN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31816">
              <w:rPr>
                <w:rFonts w:ascii="Arial (Body)" w:hAnsi="Arial (Body)"/>
                <w:color w:val="000000"/>
                <w:sz w:val="18"/>
              </w:rPr>
              <w:t>-1.05***</w:t>
            </w:r>
          </w:p>
          <w:p w14:paraId="29E67428" w14:textId="67BAB3F1" w:rsidR="001445BE" w:rsidRPr="00731816" w:rsidRDefault="001445BE" w:rsidP="008E30C8">
            <w:pPr>
              <w:keepN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31816">
              <w:rPr>
                <w:rFonts w:ascii="Arial (Body)" w:hAnsi="Arial (Body)"/>
                <w:color w:val="000000"/>
                <w:sz w:val="18"/>
              </w:rPr>
              <w:t>(0.3</w:t>
            </w:r>
            <w:r w:rsidR="001554F0">
              <w:rPr>
                <w:rFonts w:ascii="Arial (Body)" w:hAnsi="Arial (Body)"/>
                <w:color w:val="000000"/>
                <w:sz w:val="18"/>
              </w:rPr>
              <w:t>2</w:t>
            </w:r>
            <w:r w:rsidRPr="00731816">
              <w:rPr>
                <w:rFonts w:ascii="Arial (Body)" w:hAnsi="Arial (Body)"/>
                <w:color w:val="000000"/>
                <w:sz w:val="18"/>
              </w:rPr>
              <w:t>)</w:t>
            </w:r>
          </w:p>
        </w:tc>
      </w:tr>
      <w:tr w:rsidR="001445BE" w:rsidRPr="00731816" w14:paraId="32117E2B" w14:textId="77777777" w:rsidTr="00240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pct"/>
          </w:tcPr>
          <w:p w14:paraId="50511470" w14:textId="77777777" w:rsidR="001445BE" w:rsidRPr="00731816" w:rsidRDefault="001445BE" w:rsidP="008E30C8">
            <w:pPr>
              <w:keepNext/>
              <w:spacing w:before="45" w:after="45"/>
              <w:ind w:left="57" w:right="108"/>
              <w:rPr>
                <w:rFonts w:ascii="Arial (Body)" w:hAnsi="Arial (Body)"/>
                <w:bCs/>
                <w:sz w:val="18"/>
              </w:rPr>
            </w:pPr>
            <m:oMathPara>
              <m:oMath>
                <m:r>
                  <m:rPr>
                    <m:sty m:val="bi"/>
                  </m:rPr>
                  <w:rPr>
                    <w:rFonts w:ascii="Cambria Math" w:hAnsi="Cambria Math"/>
                    <w:sz w:val="18"/>
                  </w:rPr>
                  <m:t>log</m:t>
                </m:r>
                <m:sSub>
                  <m:sSubPr>
                    <m:ctrlPr>
                      <w:rPr>
                        <w:rFonts w:ascii="Cambria Math" w:hAnsi="Cambria Math"/>
                        <w:bCs/>
                        <w:sz w:val="18"/>
                      </w:rPr>
                    </m:ctrlPr>
                  </m:sSubPr>
                  <m:e>
                    <m:r>
                      <m:rPr>
                        <m:sty m:val="bi"/>
                      </m:rPr>
                      <w:rPr>
                        <w:rFonts w:ascii="Cambria Math" w:hAnsi="Cambria Math"/>
                        <w:sz w:val="18"/>
                      </w:rPr>
                      <m:t>P</m:t>
                    </m:r>
                  </m:e>
                  <m:sub>
                    <m:r>
                      <m:rPr>
                        <m:sty m:val="bi"/>
                      </m:rPr>
                      <w:rPr>
                        <w:rFonts w:ascii="Cambria Math" w:hAnsi="Cambria Math"/>
                        <w:sz w:val="18"/>
                      </w:rPr>
                      <m:t>t</m:t>
                    </m:r>
                    <m:r>
                      <m:rPr>
                        <m:sty m:val="b"/>
                      </m:rPr>
                      <w:rPr>
                        <w:rFonts w:ascii="Cambria Math" w:hAnsi="Cambria Math"/>
                        <w:sz w:val="18"/>
                      </w:rPr>
                      <m:t>-1</m:t>
                    </m:r>
                  </m:sub>
                </m:sSub>
              </m:oMath>
            </m:oMathPara>
          </w:p>
        </w:tc>
        <w:tc>
          <w:tcPr>
            <w:tcW w:w="1976" w:type="pct"/>
          </w:tcPr>
          <w:p w14:paraId="5189DEA9" w14:textId="77777777" w:rsidR="001445BE" w:rsidRPr="00731816" w:rsidRDefault="001445BE" w:rsidP="008E30C8">
            <w:pPr>
              <w:keepN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31816">
              <w:rPr>
                <w:rFonts w:ascii="Arial (Body)" w:hAnsi="Arial (Body)"/>
                <w:color w:val="000000"/>
                <w:sz w:val="18"/>
              </w:rPr>
              <w:t xml:space="preserve">-0.33 </w:t>
            </w:r>
          </w:p>
          <w:p w14:paraId="312FC84C" w14:textId="77777777" w:rsidR="001445BE" w:rsidRPr="00731816" w:rsidRDefault="001445BE" w:rsidP="008E30C8">
            <w:pPr>
              <w:keepN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31816">
              <w:rPr>
                <w:rFonts w:ascii="Arial (Body)" w:hAnsi="Arial (Body)"/>
                <w:color w:val="000000"/>
                <w:sz w:val="18"/>
              </w:rPr>
              <w:t>(0.31)</w:t>
            </w:r>
          </w:p>
        </w:tc>
        <w:tc>
          <w:tcPr>
            <w:tcW w:w="1976" w:type="pct"/>
          </w:tcPr>
          <w:p w14:paraId="1123C95A" w14:textId="77777777" w:rsidR="001445BE" w:rsidRPr="00731816" w:rsidRDefault="001445BE" w:rsidP="008E30C8">
            <w:pPr>
              <w:keepN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31816">
              <w:rPr>
                <w:rFonts w:ascii="Arial (Body)" w:hAnsi="Arial (Body)"/>
                <w:color w:val="000000"/>
                <w:sz w:val="18"/>
              </w:rPr>
              <w:t>-0.28</w:t>
            </w:r>
          </w:p>
          <w:p w14:paraId="24F04EF3" w14:textId="77777777" w:rsidR="001445BE" w:rsidRPr="00731816" w:rsidRDefault="001445BE" w:rsidP="008E30C8">
            <w:pPr>
              <w:keepN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31816">
              <w:rPr>
                <w:rFonts w:ascii="Arial (Body)" w:hAnsi="Arial (Body)"/>
                <w:color w:val="000000"/>
                <w:sz w:val="18"/>
              </w:rPr>
              <w:t>(0.31)</w:t>
            </w:r>
          </w:p>
        </w:tc>
      </w:tr>
      <w:tr w:rsidR="001445BE" w:rsidRPr="00731816" w14:paraId="063A2EAE" w14:textId="77777777" w:rsidTr="00240D67">
        <w:tc>
          <w:tcPr>
            <w:cnfStyle w:val="001000000000" w:firstRow="0" w:lastRow="0" w:firstColumn="1" w:lastColumn="0" w:oddVBand="0" w:evenVBand="0" w:oddHBand="0" w:evenHBand="0" w:firstRowFirstColumn="0" w:firstRowLastColumn="0" w:lastRowFirstColumn="0" w:lastRowLastColumn="0"/>
            <w:tcW w:w="1048" w:type="pct"/>
          </w:tcPr>
          <w:p w14:paraId="642212CF" w14:textId="77777777" w:rsidR="001445BE" w:rsidRPr="00731816" w:rsidRDefault="001445BE" w:rsidP="008E30C8">
            <w:pPr>
              <w:keepNext/>
              <w:spacing w:before="45" w:after="45"/>
              <w:ind w:left="57" w:right="108"/>
              <w:rPr>
                <w:rFonts w:ascii="Arial (Body)" w:hAnsi="Arial (Body)"/>
                <w:bCs/>
                <w:sz w:val="18"/>
              </w:rPr>
            </w:pPr>
            <m:oMathPara>
              <m:oMath>
                <m:r>
                  <m:rPr>
                    <m:sty m:val="bi"/>
                  </m:rPr>
                  <w:rPr>
                    <w:rFonts w:ascii="Cambria Math" w:hAnsi="Cambria Math"/>
                    <w:sz w:val="18"/>
                  </w:rPr>
                  <m:t>log</m:t>
                </m:r>
                <m:sSub>
                  <m:sSubPr>
                    <m:ctrlPr>
                      <w:rPr>
                        <w:rFonts w:ascii="Cambria Math" w:hAnsi="Cambria Math"/>
                        <w:bCs/>
                        <w:sz w:val="18"/>
                      </w:rPr>
                    </m:ctrlPr>
                  </m:sSubPr>
                  <m:e>
                    <m:r>
                      <m:rPr>
                        <m:sty m:val="bi"/>
                      </m:rPr>
                      <w:rPr>
                        <w:rFonts w:ascii="Cambria Math" w:hAnsi="Cambria Math"/>
                        <w:sz w:val="18"/>
                      </w:rPr>
                      <m:t>q</m:t>
                    </m:r>
                  </m:e>
                  <m:sub>
                    <m:r>
                      <m:rPr>
                        <m:sty m:val="bi"/>
                      </m:rPr>
                      <w:rPr>
                        <w:rFonts w:ascii="Cambria Math" w:hAnsi="Cambria Math"/>
                        <w:sz w:val="18"/>
                      </w:rPr>
                      <m:t>t</m:t>
                    </m:r>
                    <m:r>
                      <m:rPr>
                        <m:sty m:val="b"/>
                      </m:rPr>
                      <w:rPr>
                        <w:rFonts w:ascii="Cambria Math" w:hAnsi="Cambria Math"/>
                        <w:sz w:val="18"/>
                      </w:rPr>
                      <m:t>-1</m:t>
                    </m:r>
                  </m:sub>
                </m:sSub>
              </m:oMath>
            </m:oMathPara>
          </w:p>
        </w:tc>
        <w:tc>
          <w:tcPr>
            <w:tcW w:w="1976" w:type="pct"/>
          </w:tcPr>
          <w:p w14:paraId="0E2EC876" w14:textId="77777777" w:rsidR="001554F0" w:rsidRDefault="001445BE" w:rsidP="008E30C8">
            <w:pPr>
              <w:keepN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31816">
              <w:rPr>
                <w:rFonts w:ascii="Arial (Body)" w:hAnsi="Arial (Body)"/>
                <w:color w:val="000000"/>
                <w:sz w:val="18"/>
              </w:rPr>
              <w:t xml:space="preserve">-0.64*** </w:t>
            </w:r>
          </w:p>
          <w:p w14:paraId="0A386B37" w14:textId="3896D9D0" w:rsidR="001445BE" w:rsidRPr="00731816" w:rsidRDefault="001445BE" w:rsidP="008E30C8">
            <w:pPr>
              <w:keepN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31816">
              <w:rPr>
                <w:rFonts w:ascii="Arial (Body)" w:hAnsi="Arial (Body)"/>
                <w:color w:val="000000"/>
                <w:sz w:val="18"/>
              </w:rPr>
              <w:t>(0.09)</w:t>
            </w:r>
          </w:p>
        </w:tc>
        <w:tc>
          <w:tcPr>
            <w:tcW w:w="1976" w:type="pct"/>
          </w:tcPr>
          <w:p w14:paraId="3175D28E" w14:textId="77777777" w:rsidR="001445BE" w:rsidRPr="00731816" w:rsidRDefault="001445BE" w:rsidP="008E30C8">
            <w:pPr>
              <w:keepN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31816">
              <w:rPr>
                <w:rFonts w:ascii="Arial (Body)" w:hAnsi="Arial (Body)"/>
                <w:color w:val="000000"/>
                <w:sz w:val="18"/>
              </w:rPr>
              <w:t>-0.66***</w:t>
            </w:r>
          </w:p>
          <w:p w14:paraId="101B668F" w14:textId="77777777" w:rsidR="001445BE" w:rsidRPr="00731816" w:rsidRDefault="001445BE" w:rsidP="008E30C8">
            <w:pPr>
              <w:keepN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31816">
              <w:rPr>
                <w:rFonts w:ascii="Arial (Body)" w:hAnsi="Arial (Body)"/>
                <w:color w:val="000000"/>
                <w:sz w:val="18"/>
              </w:rPr>
              <w:t>(0.10)</w:t>
            </w:r>
          </w:p>
        </w:tc>
      </w:tr>
      <w:tr w:rsidR="001445BE" w:rsidRPr="00731816" w14:paraId="38C18376" w14:textId="77777777" w:rsidTr="00240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pct"/>
          </w:tcPr>
          <w:p w14:paraId="011D7B91" w14:textId="77777777" w:rsidR="001445BE" w:rsidRPr="00731816" w:rsidRDefault="001445BE" w:rsidP="008E30C8">
            <w:pPr>
              <w:keepNext/>
              <w:spacing w:before="45" w:after="45"/>
              <w:ind w:left="57" w:right="108"/>
              <w:rPr>
                <w:rFonts w:ascii="Arial (Body)" w:eastAsia="Arial" w:hAnsi="Arial (Body)" w:cs="Times New Roman"/>
                <w:bCs/>
                <w:sz w:val="18"/>
                <w:szCs w:val="22"/>
                <w:shd w:val="clear" w:color="auto" w:fill="F7F7F8"/>
              </w:rPr>
            </w:pPr>
            <w:r w:rsidRPr="00731816">
              <w:rPr>
                <w:rFonts w:ascii="Arial (Body)" w:hAnsi="Arial (Body)"/>
                <w:bCs/>
                <w:sz w:val="18"/>
              </w:rPr>
              <w:t>N</w:t>
            </w:r>
          </w:p>
        </w:tc>
        <w:tc>
          <w:tcPr>
            <w:tcW w:w="1976" w:type="pct"/>
          </w:tcPr>
          <w:p w14:paraId="631A1F8C" w14:textId="77777777" w:rsidR="001445BE" w:rsidRPr="00731816" w:rsidRDefault="001445BE" w:rsidP="008E30C8">
            <w:pPr>
              <w:keepN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31816">
              <w:rPr>
                <w:rFonts w:ascii="Arial (Body)" w:hAnsi="Arial (Body)"/>
                <w:bCs/>
                <w:color w:val="000000"/>
                <w:sz w:val="18"/>
              </w:rPr>
              <w:t>119</w:t>
            </w:r>
          </w:p>
        </w:tc>
        <w:tc>
          <w:tcPr>
            <w:tcW w:w="1976" w:type="pct"/>
          </w:tcPr>
          <w:p w14:paraId="7C392EB3" w14:textId="77777777" w:rsidR="001445BE" w:rsidRPr="00731816" w:rsidRDefault="001445BE" w:rsidP="008E30C8">
            <w:pPr>
              <w:keepN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31816">
              <w:rPr>
                <w:rFonts w:ascii="Arial (Body)" w:hAnsi="Arial (Body)"/>
                <w:bCs/>
                <w:color w:val="000000"/>
                <w:sz w:val="18"/>
              </w:rPr>
              <w:t>119</w:t>
            </w:r>
          </w:p>
        </w:tc>
      </w:tr>
      <w:tr w:rsidR="001445BE" w:rsidRPr="00731816" w14:paraId="29A9AD9A" w14:textId="77777777" w:rsidTr="00240D67">
        <w:tc>
          <w:tcPr>
            <w:cnfStyle w:val="001000000000" w:firstRow="0" w:lastRow="0" w:firstColumn="1" w:lastColumn="0" w:oddVBand="0" w:evenVBand="0" w:oddHBand="0" w:evenHBand="0" w:firstRowFirstColumn="0" w:firstRowLastColumn="0" w:lastRowFirstColumn="0" w:lastRowLastColumn="0"/>
            <w:tcW w:w="1048" w:type="pct"/>
          </w:tcPr>
          <w:p w14:paraId="72DD1836" w14:textId="491D63EE" w:rsidR="001445BE" w:rsidRPr="00731816" w:rsidRDefault="008B09EF" w:rsidP="008E30C8">
            <w:pPr>
              <w:keepNext/>
              <w:spacing w:before="45" w:after="45"/>
              <w:ind w:left="57" w:right="108"/>
              <w:rPr>
                <w:rFonts w:ascii="Arial (Body)" w:eastAsia="Arial" w:hAnsi="Arial (Body)" w:cs="Times New Roman"/>
                <w:bCs/>
                <w:sz w:val="18"/>
                <w:szCs w:val="22"/>
                <w:shd w:val="clear" w:color="auto" w:fill="F7F7F8"/>
              </w:rPr>
            </w:pPr>
            <w:r>
              <w:rPr>
                <w:rFonts w:ascii="Arial (Body)" w:hAnsi="Arial (Body)"/>
                <w:bCs/>
                <w:sz w:val="18"/>
              </w:rPr>
              <w:t xml:space="preserve">Adjusted </w:t>
            </w:r>
            <w:r w:rsidR="001445BE" w:rsidRPr="00731816">
              <w:rPr>
                <w:rFonts w:ascii="Arial (Body)" w:hAnsi="Arial (Body)"/>
                <w:bCs/>
                <w:sz w:val="18"/>
              </w:rPr>
              <w:t>R</w:t>
            </w:r>
            <w:r w:rsidR="001445BE" w:rsidRPr="00731816">
              <w:rPr>
                <w:rFonts w:ascii="Arial (Body)" w:hAnsi="Arial (Body)"/>
                <w:bCs/>
                <w:sz w:val="18"/>
              </w:rPr>
              <w:noBreakHyphen/>
              <w:t>squared</w:t>
            </w:r>
          </w:p>
        </w:tc>
        <w:tc>
          <w:tcPr>
            <w:tcW w:w="1976" w:type="pct"/>
          </w:tcPr>
          <w:p w14:paraId="26F6C15C" w14:textId="77777777" w:rsidR="001445BE" w:rsidRPr="00731816" w:rsidRDefault="001445BE" w:rsidP="008E30C8">
            <w:pPr>
              <w:keepN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31816">
              <w:rPr>
                <w:rFonts w:ascii="Arial (Body)" w:hAnsi="Arial (Body)"/>
                <w:bCs/>
                <w:color w:val="000000"/>
                <w:sz w:val="18"/>
              </w:rPr>
              <w:t>0.41</w:t>
            </w:r>
          </w:p>
        </w:tc>
        <w:tc>
          <w:tcPr>
            <w:tcW w:w="1976" w:type="pct"/>
          </w:tcPr>
          <w:p w14:paraId="6364B612" w14:textId="299EE66F" w:rsidR="001445BE" w:rsidRPr="00731816" w:rsidRDefault="001445BE" w:rsidP="008E30C8">
            <w:pPr>
              <w:keepN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31816">
              <w:rPr>
                <w:rFonts w:ascii="Arial (Body)" w:hAnsi="Arial (Body)"/>
                <w:bCs/>
                <w:color w:val="000000"/>
                <w:sz w:val="18"/>
              </w:rPr>
              <w:t>0.4</w:t>
            </w:r>
            <w:r w:rsidR="008B09EF">
              <w:rPr>
                <w:rFonts w:ascii="Arial (Body)" w:hAnsi="Arial (Body)"/>
                <w:bCs/>
                <w:color w:val="000000"/>
                <w:sz w:val="18"/>
              </w:rPr>
              <w:t>6</w:t>
            </w:r>
          </w:p>
        </w:tc>
      </w:tr>
    </w:tbl>
    <w:p w14:paraId="6D75B759" w14:textId="77777777" w:rsidR="001445BE" w:rsidRDefault="001445BE" w:rsidP="008E30C8">
      <w:pPr>
        <w:pStyle w:val="Note"/>
        <w:keepNext/>
      </w:pPr>
      <w:r w:rsidRPr="00C36914">
        <w:rPr>
          <w:b/>
          <w:bCs/>
        </w:rPr>
        <w:t>a.</w:t>
      </w:r>
      <w:r w:rsidRPr="00C36914">
        <w:t xml:space="preserve"> </w:t>
      </w:r>
      <w:r>
        <w:t xml:space="preserve">Data ranged from 2010 to 2019. </w:t>
      </w:r>
      <w:r w:rsidRPr="001E277B">
        <w:t>Standard errors presented in parentheses. *</w:t>
      </w:r>
      <w:r w:rsidRPr="001E277B">
        <w:rPr>
          <w:rFonts w:ascii="Arial (Body)" w:hAnsi="Arial (Body)"/>
          <w:color w:val="000000"/>
        </w:rPr>
        <w:t>** p&lt;.01 ** p&lt;.0</w:t>
      </w:r>
      <w:r>
        <w:rPr>
          <w:rFonts w:ascii="Arial (Body)" w:hAnsi="Arial (Body)"/>
          <w:color w:val="000000"/>
        </w:rPr>
        <w:t>5</w:t>
      </w:r>
      <w:r w:rsidRPr="001E277B">
        <w:rPr>
          <w:rFonts w:ascii="Arial (Body)" w:hAnsi="Arial (Body)"/>
          <w:color w:val="000000"/>
        </w:rPr>
        <w:t xml:space="preserve"> * p&lt;.</w:t>
      </w:r>
      <w:r>
        <w:rPr>
          <w:rFonts w:ascii="Arial (Body)" w:hAnsi="Arial (Body)"/>
          <w:color w:val="000000"/>
        </w:rPr>
        <w:t>1.</w:t>
      </w:r>
    </w:p>
    <w:p w14:paraId="5807B955" w14:textId="77777777" w:rsidR="001445BE" w:rsidRPr="00731816" w:rsidRDefault="001445BE" w:rsidP="001445BE">
      <w:pPr>
        <w:pStyle w:val="Source"/>
        <w:rPr>
          <w:spacing w:val="-4"/>
        </w:rPr>
      </w:pPr>
      <w:r w:rsidRPr="00731816">
        <w:rPr>
          <w:spacing w:val="-4"/>
        </w:rPr>
        <w:t>Source: Commission estimates based on ABS (</w:t>
      </w:r>
      <w:r w:rsidRPr="00731816">
        <w:rPr>
          <w:i/>
          <w:iCs/>
          <w:spacing w:val="-4"/>
        </w:rPr>
        <w:t>Merchandise Imports and Import Clearances</w:t>
      </w:r>
      <w:r w:rsidRPr="00731816">
        <w:rPr>
          <w:spacing w:val="-4"/>
        </w:rPr>
        <w:t>, 2020, unpublished).</w:t>
      </w:r>
    </w:p>
    <w:p w14:paraId="20AD457E" w14:textId="7829E13F" w:rsidR="00F53FE6" w:rsidRDefault="001445BE" w:rsidP="00D82F01">
      <w:r>
        <w:lastRenderedPageBreak/>
        <w:t>The ECM results suggest that</w:t>
      </w:r>
      <w:r w:rsidR="001578BE">
        <w:t xml:space="preserve"> the short-term elasticity of demand is significantly different from zero. T</w:t>
      </w:r>
      <w:r>
        <w:t>here is</w:t>
      </w:r>
      <w:r w:rsidR="001578BE">
        <w:t xml:space="preserve"> also</w:t>
      </w:r>
      <w:r>
        <w:t xml:space="preserve"> correction towards the long-term relationship</w:t>
      </w:r>
      <w:r w:rsidR="001578BE">
        <w:t>, as is common</w:t>
      </w:r>
      <w:r>
        <w:t xml:space="preserve">. Going by the interpretation in equation (3), the long-term elasticity of demand </w:t>
      </w:r>
      <m:oMath>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α</m:t>
                </m:r>
              </m:e>
              <m:sub>
                <m:r>
                  <w:rPr>
                    <w:rFonts w:ascii="Cambria Math" w:hAnsi="Cambria Math"/>
                  </w:rPr>
                  <m:t>2</m:t>
                </m:r>
              </m:sub>
            </m:sSub>
          </m:num>
          <m:den>
            <m:sSub>
              <m:sSubPr>
                <m:ctrlPr>
                  <w:rPr>
                    <w:rFonts w:ascii="Cambria Math" w:hAnsi="Cambria Math"/>
                    <w:i/>
                  </w:rPr>
                </m:ctrlPr>
              </m:sSubPr>
              <m:e>
                <m:r>
                  <w:rPr>
                    <w:rFonts w:ascii="Cambria Math" w:hAnsi="Cambria Math"/>
                  </w:rPr>
                  <m:t>α</m:t>
                </m:r>
              </m:e>
              <m:sub>
                <m:r>
                  <w:rPr>
                    <w:rFonts w:ascii="Cambria Math" w:hAnsi="Cambria Math"/>
                  </w:rPr>
                  <m:t>1</m:t>
                </m:r>
              </m:sub>
            </m:sSub>
          </m:den>
        </m:f>
      </m:oMath>
      <w:r>
        <w:t xml:space="preserve"> lies around </w:t>
      </w:r>
      <w:r w:rsidR="000D4D03">
        <w:t>-</w:t>
      </w:r>
      <w:r>
        <w:t xml:space="preserve">0.42. However, given that some of the coefficients in the regression are not significant, </w:t>
      </w:r>
      <w:r w:rsidR="00E12E62">
        <w:t>the long-term elasticity of demand cannot be estimated with any precision</w:t>
      </w:r>
      <w:r w:rsidR="00C264C8">
        <w:t>.</w:t>
      </w:r>
      <w:r w:rsidR="00E12E62">
        <w:t xml:space="preserve"> This is most likely due to the lack of homogeneity in the underlying </w:t>
      </w:r>
      <w:r w:rsidR="00302B21">
        <w:t>data, discussed above.</w:t>
      </w:r>
    </w:p>
    <w:p w14:paraId="20A929C9" w14:textId="3101E3DD" w:rsidR="001445BE" w:rsidRDefault="001445BE" w:rsidP="001445BE">
      <w:r>
        <w:t>Th</w:t>
      </w:r>
      <w:r w:rsidR="001578BE">
        <w:t xml:space="preserve">e Error Correction Model (or some variant thereof) </w:t>
      </w:r>
      <w:r>
        <w:t xml:space="preserve">has been used in other papers which estimate import cost pass-through. Nakamura and </w:t>
      </w:r>
      <w:proofErr w:type="spellStart"/>
      <w:r>
        <w:t>Zerom</w:t>
      </w:r>
      <w:proofErr w:type="spellEnd"/>
      <w:r>
        <w:t xml:space="preserve"> (2019) (based on Goldberg and Campa 2010) included a dependent variable in log differences, because of the autocorrelation in the data. They also included lags of the independent variable, to allow for any time lags in adjusting to changes in the independent variable. However, no lags of the dependent variable are included, axiomatically. Their inclusion in autoregressive models is </w:t>
      </w:r>
      <w:proofErr w:type="gramStart"/>
      <w:r>
        <w:t>fairly common</w:t>
      </w:r>
      <w:proofErr w:type="gramEnd"/>
      <w:r>
        <w:t xml:space="preserve">, and the fact that the coefficient is significant in both specifications above suggest that its inclusion is important to the accuracy of the model. </w:t>
      </w:r>
    </w:p>
    <w:p w14:paraId="14B4C25D" w14:textId="77777777" w:rsidR="001445BE" w:rsidRDefault="001445BE" w:rsidP="001445BE">
      <w:r>
        <w:t xml:space="preserve">The quarterly ECM for citric acid, disodium carbonate, glycine and melamine are available in appendix C. </w:t>
      </w:r>
    </w:p>
    <w:p w14:paraId="7591220E" w14:textId="77777777" w:rsidR="001445BE" w:rsidRDefault="001445BE" w:rsidP="001445BE">
      <w:pPr>
        <w:pStyle w:val="Heading4"/>
      </w:pPr>
      <w:r w:rsidRPr="0051226E">
        <w:t>Limitations of</w:t>
      </w:r>
      <w:r>
        <w:t xml:space="preserve"> the analysis</w:t>
      </w:r>
    </w:p>
    <w:p w14:paraId="5BD45CBC" w14:textId="77777777" w:rsidR="001445BE" w:rsidRDefault="001445BE" w:rsidP="001445BE">
      <w:r>
        <w:t xml:space="preserve">The fact that many firms buy imports from an intermediate industry (wholesalers and others) presents a challenge when estimating these elasticities. </w:t>
      </w:r>
      <w:r>
        <w:rPr>
          <w:szCs w:val="24"/>
        </w:rPr>
        <w:t>A</w:t>
      </w:r>
      <w:r>
        <w:t>nother challenge in the estimation of an elasticity is that there may be domestic firms producing the same product, impacting the response to an import price shock.</w:t>
      </w:r>
    </w:p>
    <w:p w14:paraId="7CF676A1" w14:textId="77777777" w:rsidR="001445BE" w:rsidRDefault="001445BE" w:rsidP="001445BE">
      <w:r>
        <w:t>In the presence of intermediaries, we may not be able to measure the amount imported by a particular industry. Consequently, the only sensible exercise may be to calculate an elasticity of total demand, rather than the demand elasticity of one industry. That exercise would still be useful for a product known to be used primarily by one industry, or if a product is used in a similar way in most industries. However, that assumption may not always be reasonable. For example, chlorine is imported to treat drinking water, an essential activity, and to treat water in swimming pools, which is nonessential; and the elasticity of demand is likely to be quite different for those sub-industries.</w:t>
      </w:r>
    </w:p>
    <w:p w14:paraId="1631F2A1" w14:textId="77777777" w:rsidR="001445BE" w:rsidRDefault="001445BE" w:rsidP="001445BE">
      <w:r>
        <w:t>Local supply poses a separate challenge, as the dataset does not incorporate purchases of the product from local suppliers, and those purchases should change as well in response to an overseas price shock. The Merchandise trade data will also provide no indication as to whether there is a domestic source of supply; that information must be gathered from other sources.</w:t>
      </w:r>
    </w:p>
    <w:p w14:paraId="1535D2F2" w14:textId="77777777" w:rsidR="001445BE" w:rsidRDefault="001445BE" w:rsidP="001445BE">
      <w:pPr>
        <w:pStyle w:val="Heading2-nonumber"/>
        <w:numPr>
          <w:ilvl w:val="0"/>
          <w:numId w:val="26"/>
        </w:numPr>
        <w:tabs>
          <w:tab w:val="left" w:pos="1134"/>
        </w:tabs>
        <w:ind w:left="357" w:hanging="357"/>
      </w:pPr>
      <w:r>
        <w:t>Thoughts on new datasets</w:t>
      </w:r>
    </w:p>
    <w:p w14:paraId="4CEA5A31" w14:textId="77777777" w:rsidR="001445BE" w:rsidRDefault="001445BE" w:rsidP="001445BE">
      <w:pPr>
        <w:pStyle w:val="Heading4"/>
      </w:pPr>
      <w:r>
        <w:t>Census of manufacturing</w:t>
      </w:r>
    </w:p>
    <w:p w14:paraId="5592E031" w14:textId="77777777" w:rsidR="001445BE" w:rsidRDefault="001445BE" w:rsidP="001445BE">
      <w:r>
        <w:t>The BLADE dataset, while remarkably useful in constructing an improved view of vulnerable imports, suffers from some limitations in the study of which industries use vulnerable imports, and in the study of the inflation impact of those imports. Only imported products, and the firms who first import them into Australia, are included in the merchandise trade data. As a result, BLADE cannot accurately capture the impact of an overseas price shock in one product on every Australian industry, as some industries will rely on intermediaries for their imports. And BLADE cannot capture domestic contagion, when a shock in one product price flows into other industries.</w:t>
      </w:r>
    </w:p>
    <w:p w14:paraId="7EAFA232" w14:textId="77777777" w:rsidR="001445BE" w:rsidRDefault="001445BE" w:rsidP="001445BE">
      <w:r>
        <w:t xml:space="preserve">This places Australia at a disadvantage relative to other countries with more detailed manufacturing data. Even middle-income countries collect this data; for example, Mexico collects input and output data annually from manufacturing firms in the </w:t>
      </w:r>
      <w:proofErr w:type="spellStart"/>
      <w:r>
        <w:t>Encuesta</w:t>
      </w:r>
      <w:proofErr w:type="spellEnd"/>
      <w:r>
        <w:t xml:space="preserve"> Industrial Annual, as does Indonesia in selected years. Such a </w:t>
      </w:r>
      <w:r>
        <w:lastRenderedPageBreak/>
        <w:t>census could be developed for Australia but would only cover the approximately 5% of GDP covered by manufacturing. Such a survey would not provide a full picture of the economy, nor even of the industries that depend on overseas inputs. Sectors such as construction rely heavily on materials, and many essential services still rely on some products to deliver the service. General practitioner services in medicine, for example, rely critically on the availability of medicines and diagnostic test equipment. It would be more useful for the Australian Bureau of Statistics to develop a survey that covers manufacturing as well as the service sector, and that includes the non-market services of education, health, and government.</w:t>
      </w:r>
    </w:p>
    <w:p w14:paraId="32EE55AC" w14:textId="77777777" w:rsidR="001445BE" w:rsidRDefault="001445BE" w:rsidP="001445BE">
      <w:r>
        <w:t xml:space="preserve">What types of data should be gathered in such a survey? A classification system for services of different types and skill levels is urgently needed. Firms could report on the prices charged for different services, and the wage bill for those services. And firms should report on their inputs, including any specialised services that they procure. </w:t>
      </w:r>
    </w:p>
    <w:p w14:paraId="7C59648C" w14:textId="77777777" w:rsidR="001445BE" w:rsidRDefault="001445BE" w:rsidP="001445BE">
      <w:pPr>
        <w:pStyle w:val="Heading4"/>
      </w:pPr>
      <w:r>
        <w:t>Price data</w:t>
      </w:r>
    </w:p>
    <w:p w14:paraId="0C73507D" w14:textId="77777777" w:rsidR="001445BE" w:rsidRDefault="001445BE" w:rsidP="001445BE">
      <w:r>
        <w:t>Lack of price data has posed consistent challenges for users of BLADE. While revenues and costs are available from tax information in BLADE, there are few volume measures in the dataset, and no price measures. Even measures such as wages that are common in other datasets are not available in BLADE; BLADE includes the total wage bill, and headcount, but no measure of which employees are full-time and which employees are part-time.</w:t>
      </w:r>
      <w:r w:rsidRPr="001D5E45">
        <w:rPr>
          <w:rStyle w:val="FootnoteReference"/>
        </w:rPr>
        <w:footnoteReference w:id="10"/>
      </w:r>
      <w:r>
        <w:t xml:space="preserve"> And there is no price information collected for the firm’s output. As discussed by McMillan and Burns (2021): </w:t>
      </w:r>
    </w:p>
    <w:p w14:paraId="3EE3882D" w14:textId="77777777" w:rsidR="001445BE" w:rsidRDefault="001445BE" w:rsidP="001445BE">
      <w:pPr>
        <w:pStyle w:val="Quote"/>
      </w:pPr>
      <w:r>
        <w:t xml:space="preserve">This absence of price or volume information makes BLADE difficult to use for certain purposes, such as estimating firm-level productivity or mark-up. Usually, </w:t>
      </w:r>
      <w:proofErr w:type="gramStart"/>
      <w:r>
        <w:t>in order to</w:t>
      </w:r>
      <w:proofErr w:type="gramEnd"/>
      <w:r>
        <w:t xml:space="preserve"> estimate productivity changes over time, prices of output must be held constant to prevent non-productivity related issues from affecting measures of output. For example, if one does not hold prices constant then changes in output (measured in terms of revenue minus intermediate input costs) may reflect changes in consumer demand or the degree of competition in the market.</w:t>
      </w:r>
    </w:p>
    <w:p w14:paraId="39EC0C1A" w14:textId="77777777" w:rsidR="001445BE" w:rsidRPr="008E30C8" w:rsidRDefault="001445BE" w:rsidP="001445BE">
      <w:pPr>
        <w:rPr>
          <w:spacing w:val="-2"/>
        </w:rPr>
      </w:pPr>
      <w:r w:rsidRPr="008E30C8">
        <w:rPr>
          <w:spacing w:val="-2"/>
        </w:rPr>
        <w:t>The experience of this paper suggests that the usefulness of price data can be overstated. Even a commodity such as a chemical import that should be homogenous (indeed identical at a molecular level) shows significant heterogeneity. The date that the order was placed, the length of the contractual relationship, the size of the shipment, and the concentration of the chemical can all influence the price that is paid. As a result, even with price data it will be difficult to be certain that a product’s characteristics will remain constant over time. Short-run changes in price can be very informative about inflation; but in the longer run, there is the risk that the firm chooses to alter the characteristics of the product. Firms under cost pressure may reduce the quality of their product through various means. Firms may also raise prices by introducing and promoting new higher-quality products, with a higher margin, and eventually discontinuing the older product. Price data may allow for a correct estimate of markups (assuming that challenges in measuring capital costs can also be resolved), but there will continue to be challenges in measuring productivity.</w:t>
      </w:r>
    </w:p>
    <w:p w14:paraId="2F990E8C" w14:textId="77777777" w:rsidR="001445BE" w:rsidRDefault="001445BE" w:rsidP="001445BE">
      <w:pPr>
        <w:pStyle w:val="Heading3"/>
      </w:pPr>
      <w:r>
        <w:t>Summary</w:t>
      </w:r>
    </w:p>
    <w:p w14:paraId="1DCFE72E" w14:textId="77777777" w:rsidR="001445BE" w:rsidRDefault="001445BE" w:rsidP="001445BE">
      <w:r>
        <w:t xml:space="preserve">The merchandise trade data in BLADE </w:t>
      </w:r>
      <w:r w:rsidRPr="00DF0C96">
        <w:t xml:space="preserve">has significant advantages relative to the approach in the </w:t>
      </w:r>
      <w:r w:rsidRPr="00142A5C">
        <w:rPr>
          <w:i/>
          <w:iCs/>
        </w:rPr>
        <w:t xml:space="preserve">Vulnerable Supply Chains </w:t>
      </w:r>
      <w:r w:rsidRPr="00DF0C96">
        <w:t xml:space="preserve">(2021) report, which used the Australian National Accounts Input-Output tables published by </w:t>
      </w:r>
      <w:r w:rsidRPr="00DF0C96">
        <w:lastRenderedPageBreak/>
        <w:t>the ABS to determine which industries used vulnerable goods.</w:t>
      </w:r>
      <w:r>
        <w:t xml:space="preserve"> This allows for a systematic scan of industries and products which are vulnerable to supply shocks.</w:t>
      </w:r>
    </w:p>
    <w:p w14:paraId="4BE48CC7" w14:textId="77777777" w:rsidR="001445BE" w:rsidRDefault="001445BE" w:rsidP="001445BE">
      <w:r>
        <w:t xml:space="preserve">This data can be linked to information about importing firms to provide some insight into the likely impacts of price shocks or interruptions in supply of selected overseas products. It is possible to determine market reactions to price shocks, but these insights are limited because Australia does not have detailed data on the inputs and outputs of domestic firms. </w:t>
      </w:r>
    </w:p>
    <w:p w14:paraId="19F9898F" w14:textId="77777777" w:rsidR="001445BE" w:rsidRPr="000B7790" w:rsidRDefault="001445BE" w:rsidP="001445BE">
      <w:pPr>
        <w:rPr>
          <w:spacing w:val="-4"/>
        </w:rPr>
      </w:pPr>
      <w:r w:rsidRPr="000B7790">
        <w:rPr>
          <w:spacing w:val="-4"/>
        </w:rPr>
        <w:t>Australia may want to develop a regular survey of firms that measures their inputs and their outputs in detail. Given the small share of manufacturing in the economy, it is important for this survey to include all sectors of the economy, not simply manufacturing. It should include agriculture, mining, manufacturing and all services, including the growing non-market service sector (education, health, and government). And care should be taken in constructing any price measures of inputs and outputs.</w:t>
      </w:r>
    </w:p>
    <w:p w14:paraId="151EEF92" w14:textId="77777777" w:rsidR="001445BE" w:rsidRPr="001D5E45" w:rsidRDefault="001445BE" w:rsidP="001445BE">
      <w:pPr>
        <w:pStyle w:val="BodyText"/>
      </w:pPr>
      <w:r w:rsidRPr="001D5E45">
        <w:br w:type="page"/>
      </w:r>
    </w:p>
    <w:p w14:paraId="5ED9657D" w14:textId="77777777" w:rsidR="001445BE" w:rsidRDefault="001445BE" w:rsidP="001445BE">
      <w:pPr>
        <w:pStyle w:val="Heading1-nobackground"/>
      </w:pPr>
      <w:r>
        <w:lastRenderedPageBreak/>
        <w:t>Appendix A: Essential industries selected at the ANZSIC 4-digit level</w:t>
      </w:r>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9"/>
        <w:gridCol w:w="1037"/>
        <w:gridCol w:w="5338"/>
        <w:gridCol w:w="1334"/>
      </w:tblGrid>
      <w:tr w:rsidR="001445BE" w:rsidRPr="003833DF" w14:paraId="11978B9C" w14:textId="77777777" w:rsidTr="00A95929">
        <w:trPr>
          <w:trHeight w:val="600"/>
          <w:tblHeader/>
        </w:trPr>
        <w:tc>
          <w:tcPr>
            <w:tcW w:w="1001" w:type="pct"/>
            <w:tcBorders>
              <w:bottom w:val="single" w:sz="4" w:space="0" w:color="B3B3B3"/>
            </w:tcBorders>
            <w:shd w:val="clear" w:color="auto" w:fill="auto"/>
            <w:vAlign w:val="bottom"/>
            <w:hideMark/>
          </w:tcPr>
          <w:p w14:paraId="5517681E" w14:textId="77777777" w:rsidR="001445BE" w:rsidRPr="003833DF" w:rsidRDefault="001445BE" w:rsidP="00A95929">
            <w:pPr>
              <w:spacing w:before="40" w:after="40"/>
              <w:ind w:left="57" w:right="108"/>
              <w:rPr>
                <w:rFonts w:ascii="Arial (Body)" w:hAnsi="Arial (Body)" w:cs="Calibri"/>
                <w:b/>
                <w:bCs/>
                <w:color w:val="265A9A"/>
                <w:sz w:val="18"/>
                <w:szCs w:val="22"/>
              </w:rPr>
            </w:pPr>
            <w:r w:rsidRPr="003833DF">
              <w:rPr>
                <w:rFonts w:ascii="Arial (Body)" w:hAnsi="Arial (Body)" w:cs="Calibri"/>
                <w:b/>
                <w:bCs/>
                <w:color w:val="265A9A"/>
                <w:sz w:val="18"/>
                <w:szCs w:val="22"/>
              </w:rPr>
              <w:t>Essential industry</w:t>
            </w:r>
          </w:p>
        </w:tc>
        <w:tc>
          <w:tcPr>
            <w:tcW w:w="538" w:type="pct"/>
            <w:tcBorders>
              <w:bottom w:val="single" w:sz="4" w:space="0" w:color="B3B3B3"/>
            </w:tcBorders>
            <w:shd w:val="clear" w:color="auto" w:fill="auto"/>
            <w:vAlign w:val="bottom"/>
            <w:hideMark/>
          </w:tcPr>
          <w:p w14:paraId="7E021C77" w14:textId="77777777" w:rsidR="001445BE" w:rsidRPr="003833DF" w:rsidRDefault="001445BE" w:rsidP="00A95929">
            <w:pPr>
              <w:spacing w:before="45" w:after="45"/>
              <w:ind w:left="57" w:right="108"/>
              <w:jc w:val="right"/>
              <w:rPr>
                <w:rFonts w:ascii="Arial (Body)" w:hAnsi="Arial (Body)" w:cs="Calibri"/>
                <w:b/>
                <w:bCs/>
                <w:color w:val="265A9A"/>
                <w:sz w:val="18"/>
                <w:szCs w:val="22"/>
              </w:rPr>
            </w:pPr>
            <w:r w:rsidRPr="003833DF">
              <w:rPr>
                <w:rFonts w:ascii="Arial (Body)" w:hAnsi="Arial (Body)" w:cs="Calibri"/>
                <w:b/>
                <w:bCs/>
                <w:color w:val="265A9A"/>
                <w:sz w:val="18"/>
                <w:szCs w:val="22"/>
              </w:rPr>
              <w:t>ANZSIC</w:t>
            </w:r>
          </w:p>
        </w:tc>
        <w:tc>
          <w:tcPr>
            <w:tcW w:w="2769" w:type="pct"/>
            <w:tcBorders>
              <w:bottom w:val="single" w:sz="4" w:space="0" w:color="B3B3B3"/>
            </w:tcBorders>
            <w:shd w:val="clear" w:color="auto" w:fill="auto"/>
            <w:vAlign w:val="bottom"/>
            <w:hideMark/>
          </w:tcPr>
          <w:p w14:paraId="320AEBB4" w14:textId="77777777" w:rsidR="001445BE" w:rsidRPr="003833DF" w:rsidRDefault="001445BE" w:rsidP="00A95929">
            <w:pPr>
              <w:spacing w:before="45" w:after="45"/>
              <w:ind w:left="57" w:right="108"/>
              <w:rPr>
                <w:rFonts w:ascii="Arial (Body)" w:hAnsi="Arial (Body)" w:cs="Calibri"/>
                <w:b/>
                <w:bCs/>
                <w:color w:val="265A9A"/>
                <w:sz w:val="18"/>
                <w:szCs w:val="22"/>
              </w:rPr>
            </w:pPr>
            <w:r w:rsidRPr="003833DF">
              <w:rPr>
                <w:rFonts w:ascii="Arial (Body)" w:hAnsi="Arial (Body)" w:cs="Calibri"/>
                <w:b/>
                <w:bCs/>
                <w:color w:val="265A9A"/>
                <w:sz w:val="18"/>
                <w:szCs w:val="22"/>
              </w:rPr>
              <w:t>ANZSIC description</w:t>
            </w:r>
          </w:p>
        </w:tc>
        <w:tc>
          <w:tcPr>
            <w:tcW w:w="692" w:type="pct"/>
            <w:tcBorders>
              <w:bottom w:val="single" w:sz="4" w:space="0" w:color="B3B3B3"/>
            </w:tcBorders>
            <w:shd w:val="clear" w:color="auto" w:fill="auto"/>
            <w:vAlign w:val="bottom"/>
            <w:hideMark/>
          </w:tcPr>
          <w:p w14:paraId="68013693" w14:textId="77777777" w:rsidR="001445BE" w:rsidRPr="003833DF" w:rsidRDefault="001445BE" w:rsidP="00A95929">
            <w:pPr>
              <w:spacing w:before="45" w:after="45"/>
              <w:ind w:left="57" w:right="108"/>
              <w:rPr>
                <w:rFonts w:ascii="Arial (Body)" w:hAnsi="Arial (Body)" w:cs="Calibri"/>
                <w:b/>
                <w:bCs/>
                <w:color w:val="265A9A"/>
                <w:sz w:val="18"/>
                <w:szCs w:val="22"/>
              </w:rPr>
            </w:pPr>
            <w:r w:rsidRPr="003833DF">
              <w:rPr>
                <w:rFonts w:ascii="Arial (Body)" w:hAnsi="Arial (Body)" w:cs="Calibri"/>
                <w:b/>
                <w:bCs/>
                <w:color w:val="265A9A"/>
                <w:sz w:val="18"/>
                <w:szCs w:val="22"/>
              </w:rPr>
              <w:t>Selected as Essential</w:t>
            </w:r>
          </w:p>
        </w:tc>
      </w:tr>
      <w:tr w:rsidR="001445BE" w:rsidRPr="003833DF" w14:paraId="28A83CE6" w14:textId="77777777" w:rsidTr="00A95929">
        <w:trPr>
          <w:trHeight w:val="300"/>
        </w:trPr>
        <w:tc>
          <w:tcPr>
            <w:tcW w:w="1001" w:type="pct"/>
            <w:vMerge w:val="restart"/>
            <w:tcBorders>
              <w:top w:val="single" w:sz="4" w:space="0" w:color="B3B3B3"/>
              <w:bottom w:val="nil"/>
            </w:tcBorders>
            <w:shd w:val="clear" w:color="auto" w:fill="F2F2F2"/>
            <w:noWrap/>
            <w:hideMark/>
          </w:tcPr>
          <w:p w14:paraId="7DD389DA" w14:textId="77777777" w:rsidR="001445BE" w:rsidRPr="003833DF" w:rsidRDefault="001445BE" w:rsidP="00A95929">
            <w:pPr>
              <w:spacing w:before="0" w:after="40"/>
              <w:ind w:left="57" w:right="108"/>
              <w:rPr>
                <w:rFonts w:ascii="Arial (Body)" w:hAnsi="Arial (Body)" w:cs="Calibri"/>
                <w:b/>
                <w:color w:val="265A9A"/>
                <w:sz w:val="18"/>
                <w:szCs w:val="22"/>
              </w:rPr>
            </w:pPr>
            <w:r w:rsidRPr="003833DF">
              <w:rPr>
                <w:rFonts w:ascii="Arial (Body)" w:hAnsi="Arial (Body)" w:cs="Calibri"/>
                <w:b/>
                <w:color w:val="265A9A"/>
                <w:sz w:val="18"/>
                <w:szCs w:val="22"/>
              </w:rPr>
              <w:t xml:space="preserve">Banking </w:t>
            </w:r>
          </w:p>
        </w:tc>
        <w:tc>
          <w:tcPr>
            <w:tcW w:w="538" w:type="pct"/>
            <w:tcBorders>
              <w:top w:val="single" w:sz="4" w:space="0" w:color="B3B3B3"/>
              <w:bottom w:val="nil"/>
            </w:tcBorders>
            <w:shd w:val="clear" w:color="auto" w:fill="F2F2F2"/>
            <w:noWrap/>
            <w:hideMark/>
          </w:tcPr>
          <w:p w14:paraId="375C7A84"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6210</w:t>
            </w:r>
          </w:p>
        </w:tc>
        <w:tc>
          <w:tcPr>
            <w:tcW w:w="2769" w:type="pct"/>
            <w:tcBorders>
              <w:top w:val="single" w:sz="4" w:space="0" w:color="B3B3B3"/>
              <w:bottom w:val="nil"/>
            </w:tcBorders>
            <w:shd w:val="clear" w:color="auto" w:fill="F2F2F2"/>
            <w:noWrap/>
            <w:hideMark/>
          </w:tcPr>
          <w:p w14:paraId="71D4D96A"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Central Banking</w:t>
            </w:r>
          </w:p>
        </w:tc>
        <w:tc>
          <w:tcPr>
            <w:tcW w:w="692" w:type="pct"/>
            <w:tcBorders>
              <w:top w:val="single" w:sz="4" w:space="0" w:color="B3B3B3"/>
              <w:bottom w:val="nil"/>
            </w:tcBorders>
            <w:shd w:val="clear" w:color="auto" w:fill="F2F2F2"/>
            <w:noWrap/>
            <w:hideMark/>
          </w:tcPr>
          <w:p w14:paraId="0DA5B1F2"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2B6292F1" w14:textId="77777777" w:rsidTr="00A95929">
        <w:trPr>
          <w:trHeight w:val="300"/>
        </w:trPr>
        <w:tc>
          <w:tcPr>
            <w:tcW w:w="1001" w:type="pct"/>
            <w:vMerge/>
            <w:tcBorders>
              <w:top w:val="nil"/>
              <w:bottom w:val="nil"/>
            </w:tcBorders>
            <w:shd w:val="clear" w:color="auto" w:fill="auto"/>
            <w:hideMark/>
          </w:tcPr>
          <w:p w14:paraId="59350EEE"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638AB652"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6221</w:t>
            </w:r>
          </w:p>
        </w:tc>
        <w:tc>
          <w:tcPr>
            <w:tcW w:w="2769" w:type="pct"/>
            <w:tcBorders>
              <w:top w:val="nil"/>
              <w:bottom w:val="nil"/>
            </w:tcBorders>
            <w:shd w:val="clear" w:color="auto" w:fill="auto"/>
            <w:noWrap/>
            <w:hideMark/>
          </w:tcPr>
          <w:p w14:paraId="5B815D46"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Banking</w:t>
            </w:r>
          </w:p>
        </w:tc>
        <w:tc>
          <w:tcPr>
            <w:tcW w:w="692" w:type="pct"/>
            <w:tcBorders>
              <w:top w:val="nil"/>
              <w:bottom w:val="nil"/>
            </w:tcBorders>
            <w:shd w:val="clear" w:color="auto" w:fill="auto"/>
            <w:noWrap/>
            <w:hideMark/>
          </w:tcPr>
          <w:p w14:paraId="0CE43F71"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09E38AB5" w14:textId="77777777" w:rsidTr="00A95929">
        <w:trPr>
          <w:trHeight w:val="300"/>
        </w:trPr>
        <w:tc>
          <w:tcPr>
            <w:tcW w:w="1001" w:type="pct"/>
            <w:vMerge/>
            <w:tcBorders>
              <w:bottom w:val="nil"/>
            </w:tcBorders>
            <w:shd w:val="clear" w:color="auto" w:fill="F2F2F2"/>
            <w:hideMark/>
          </w:tcPr>
          <w:p w14:paraId="7FABE690"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00B9194E"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6222</w:t>
            </w:r>
          </w:p>
        </w:tc>
        <w:tc>
          <w:tcPr>
            <w:tcW w:w="2769" w:type="pct"/>
            <w:tcBorders>
              <w:bottom w:val="nil"/>
            </w:tcBorders>
            <w:shd w:val="clear" w:color="auto" w:fill="F2F2F2"/>
            <w:noWrap/>
            <w:hideMark/>
          </w:tcPr>
          <w:p w14:paraId="580C6388"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Building Society Operation</w:t>
            </w:r>
          </w:p>
        </w:tc>
        <w:tc>
          <w:tcPr>
            <w:tcW w:w="692" w:type="pct"/>
            <w:tcBorders>
              <w:bottom w:val="nil"/>
            </w:tcBorders>
            <w:shd w:val="clear" w:color="auto" w:fill="F2F2F2"/>
            <w:noWrap/>
            <w:hideMark/>
          </w:tcPr>
          <w:p w14:paraId="6E5339F6"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0DC6EFAA" w14:textId="77777777" w:rsidTr="00A95929">
        <w:trPr>
          <w:trHeight w:val="300"/>
        </w:trPr>
        <w:tc>
          <w:tcPr>
            <w:tcW w:w="1001" w:type="pct"/>
            <w:vMerge/>
            <w:tcBorders>
              <w:top w:val="nil"/>
              <w:bottom w:val="nil"/>
            </w:tcBorders>
            <w:shd w:val="clear" w:color="auto" w:fill="auto"/>
            <w:hideMark/>
          </w:tcPr>
          <w:p w14:paraId="794CEA70"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16CABCBB"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6223</w:t>
            </w:r>
          </w:p>
        </w:tc>
        <w:tc>
          <w:tcPr>
            <w:tcW w:w="2769" w:type="pct"/>
            <w:tcBorders>
              <w:top w:val="nil"/>
              <w:bottom w:val="nil"/>
            </w:tcBorders>
            <w:shd w:val="clear" w:color="auto" w:fill="auto"/>
            <w:noWrap/>
            <w:hideMark/>
          </w:tcPr>
          <w:p w14:paraId="7AB71717"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Credit Union Operation</w:t>
            </w:r>
          </w:p>
        </w:tc>
        <w:tc>
          <w:tcPr>
            <w:tcW w:w="692" w:type="pct"/>
            <w:tcBorders>
              <w:top w:val="nil"/>
              <w:bottom w:val="nil"/>
            </w:tcBorders>
            <w:shd w:val="clear" w:color="auto" w:fill="auto"/>
            <w:noWrap/>
            <w:hideMark/>
          </w:tcPr>
          <w:p w14:paraId="5CFDC04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2E5EF5C3" w14:textId="77777777" w:rsidTr="00A95929">
        <w:trPr>
          <w:trHeight w:val="300"/>
        </w:trPr>
        <w:tc>
          <w:tcPr>
            <w:tcW w:w="1001" w:type="pct"/>
            <w:vMerge/>
            <w:tcBorders>
              <w:bottom w:val="nil"/>
            </w:tcBorders>
            <w:shd w:val="clear" w:color="auto" w:fill="F2F2F2"/>
            <w:hideMark/>
          </w:tcPr>
          <w:p w14:paraId="23E50E3F"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25605749"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6229</w:t>
            </w:r>
          </w:p>
        </w:tc>
        <w:tc>
          <w:tcPr>
            <w:tcW w:w="2769" w:type="pct"/>
            <w:tcBorders>
              <w:bottom w:val="nil"/>
            </w:tcBorders>
            <w:shd w:val="clear" w:color="auto" w:fill="F2F2F2"/>
            <w:noWrap/>
            <w:hideMark/>
          </w:tcPr>
          <w:p w14:paraId="7C016189"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Other Depository Financial Intermediation</w:t>
            </w:r>
          </w:p>
        </w:tc>
        <w:tc>
          <w:tcPr>
            <w:tcW w:w="692" w:type="pct"/>
            <w:tcBorders>
              <w:bottom w:val="nil"/>
            </w:tcBorders>
            <w:shd w:val="clear" w:color="auto" w:fill="F2F2F2"/>
            <w:noWrap/>
            <w:hideMark/>
          </w:tcPr>
          <w:p w14:paraId="5C07B2B0"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329BC8C7" w14:textId="77777777" w:rsidTr="00A95929">
        <w:trPr>
          <w:trHeight w:val="300"/>
        </w:trPr>
        <w:tc>
          <w:tcPr>
            <w:tcW w:w="1001" w:type="pct"/>
            <w:vMerge/>
            <w:tcBorders>
              <w:top w:val="nil"/>
              <w:bottom w:val="nil"/>
            </w:tcBorders>
            <w:shd w:val="clear" w:color="auto" w:fill="auto"/>
            <w:hideMark/>
          </w:tcPr>
          <w:p w14:paraId="0C06FBEE"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02FB94E2"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6230</w:t>
            </w:r>
          </w:p>
        </w:tc>
        <w:tc>
          <w:tcPr>
            <w:tcW w:w="2769" w:type="pct"/>
            <w:tcBorders>
              <w:top w:val="nil"/>
              <w:bottom w:val="nil"/>
            </w:tcBorders>
            <w:shd w:val="clear" w:color="auto" w:fill="auto"/>
            <w:noWrap/>
            <w:hideMark/>
          </w:tcPr>
          <w:p w14:paraId="088B5728"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Non-Depository Financing</w:t>
            </w:r>
          </w:p>
        </w:tc>
        <w:tc>
          <w:tcPr>
            <w:tcW w:w="692" w:type="pct"/>
            <w:tcBorders>
              <w:top w:val="nil"/>
              <w:bottom w:val="nil"/>
            </w:tcBorders>
            <w:shd w:val="clear" w:color="auto" w:fill="auto"/>
            <w:noWrap/>
            <w:hideMark/>
          </w:tcPr>
          <w:p w14:paraId="649B3DB9"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3A293115" w14:textId="77777777" w:rsidTr="00A95929">
        <w:trPr>
          <w:trHeight w:val="300"/>
        </w:trPr>
        <w:tc>
          <w:tcPr>
            <w:tcW w:w="1001" w:type="pct"/>
            <w:vMerge/>
            <w:tcBorders>
              <w:bottom w:val="nil"/>
            </w:tcBorders>
            <w:shd w:val="clear" w:color="auto" w:fill="F2F2F2"/>
            <w:hideMark/>
          </w:tcPr>
          <w:p w14:paraId="1D723809"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41DC7E85"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6240</w:t>
            </w:r>
          </w:p>
        </w:tc>
        <w:tc>
          <w:tcPr>
            <w:tcW w:w="2769" w:type="pct"/>
            <w:tcBorders>
              <w:bottom w:val="nil"/>
            </w:tcBorders>
            <w:shd w:val="clear" w:color="auto" w:fill="F2F2F2"/>
            <w:noWrap/>
            <w:hideMark/>
          </w:tcPr>
          <w:p w14:paraId="42EE9892"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Financial Asset Investing</w:t>
            </w:r>
          </w:p>
        </w:tc>
        <w:tc>
          <w:tcPr>
            <w:tcW w:w="692" w:type="pct"/>
            <w:tcBorders>
              <w:bottom w:val="nil"/>
            </w:tcBorders>
            <w:shd w:val="clear" w:color="auto" w:fill="F2F2F2"/>
            <w:noWrap/>
            <w:hideMark/>
          </w:tcPr>
          <w:p w14:paraId="565FF43A"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32E5F2DF" w14:textId="77777777" w:rsidTr="00A95929">
        <w:trPr>
          <w:trHeight w:val="300"/>
        </w:trPr>
        <w:tc>
          <w:tcPr>
            <w:tcW w:w="1001" w:type="pct"/>
            <w:vMerge w:val="restart"/>
            <w:tcBorders>
              <w:top w:val="nil"/>
              <w:bottom w:val="nil"/>
            </w:tcBorders>
            <w:shd w:val="clear" w:color="auto" w:fill="auto"/>
            <w:noWrap/>
            <w:hideMark/>
          </w:tcPr>
          <w:p w14:paraId="594CCE91" w14:textId="77777777" w:rsidR="001445BE" w:rsidRPr="003833DF" w:rsidRDefault="001445BE" w:rsidP="00A95929">
            <w:pPr>
              <w:spacing w:before="0" w:after="40"/>
              <w:ind w:left="57" w:right="108"/>
              <w:rPr>
                <w:rFonts w:ascii="Arial (Body)" w:hAnsi="Arial (Body)" w:cs="Calibri"/>
                <w:b/>
                <w:color w:val="265A9A"/>
                <w:sz w:val="18"/>
                <w:szCs w:val="22"/>
              </w:rPr>
            </w:pPr>
            <w:r w:rsidRPr="003833DF">
              <w:rPr>
                <w:rFonts w:ascii="Arial (Body)" w:hAnsi="Arial (Body)" w:cs="Calibri"/>
                <w:b/>
                <w:color w:val="265A9A"/>
                <w:sz w:val="18"/>
                <w:szCs w:val="22"/>
              </w:rPr>
              <w:t xml:space="preserve">Health </w:t>
            </w:r>
          </w:p>
        </w:tc>
        <w:tc>
          <w:tcPr>
            <w:tcW w:w="538" w:type="pct"/>
            <w:tcBorders>
              <w:top w:val="nil"/>
              <w:bottom w:val="nil"/>
            </w:tcBorders>
            <w:shd w:val="clear" w:color="auto" w:fill="auto"/>
            <w:noWrap/>
            <w:hideMark/>
          </w:tcPr>
          <w:p w14:paraId="729D65A4"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1841</w:t>
            </w:r>
          </w:p>
        </w:tc>
        <w:tc>
          <w:tcPr>
            <w:tcW w:w="2769" w:type="pct"/>
            <w:tcBorders>
              <w:top w:val="nil"/>
              <w:bottom w:val="nil"/>
            </w:tcBorders>
            <w:shd w:val="clear" w:color="auto" w:fill="auto"/>
            <w:noWrap/>
            <w:hideMark/>
          </w:tcPr>
          <w:p w14:paraId="1B514409"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Human Pharmaceutical and Medicinal Product Manufacturing</w:t>
            </w:r>
          </w:p>
        </w:tc>
        <w:tc>
          <w:tcPr>
            <w:tcW w:w="692" w:type="pct"/>
            <w:tcBorders>
              <w:top w:val="nil"/>
              <w:bottom w:val="nil"/>
            </w:tcBorders>
            <w:shd w:val="clear" w:color="auto" w:fill="auto"/>
            <w:noWrap/>
            <w:hideMark/>
          </w:tcPr>
          <w:p w14:paraId="17ABBFB3"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244C88BD" w14:textId="77777777" w:rsidTr="00A95929">
        <w:trPr>
          <w:trHeight w:val="300"/>
        </w:trPr>
        <w:tc>
          <w:tcPr>
            <w:tcW w:w="1001" w:type="pct"/>
            <w:vMerge/>
            <w:tcBorders>
              <w:bottom w:val="nil"/>
            </w:tcBorders>
            <w:shd w:val="clear" w:color="auto" w:fill="F2F2F2"/>
            <w:hideMark/>
          </w:tcPr>
          <w:p w14:paraId="3AA31B5F"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1E5DD47F"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1842</w:t>
            </w:r>
          </w:p>
        </w:tc>
        <w:tc>
          <w:tcPr>
            <w:tcW w:w="2769" w:type="pct"/>
            <w:tcBorders>
              <w:bottom w:val="nil"/>
            </w:tcBorders>
            <w:shd w:val="clear" w:color="auto" w:fill="F2F2F2"/>
            <w:noWrap/>
            <w:hideMark/>
          </w:tcPr>
          <w:p w14:paraId="10ADBC78"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Veterinary Pharmaceutical and Medicinal Product Manufacturing</w:t>
            </w:r>
          </w:p>
        </w:tc>
        <w:tc>
          <w:tcPr>
            <w:tcW w:w="692" w:type="pct"/>
            <w:tcBorders>
              <w:bottom w:val="nil"/>
            </w:tcBorders>
            <w:shd w:val="clear" w:color="auto" w:fill="F2F2F2"/>
            <w:noWrap/>
            <w:hideMark/>
          </w:tcPr>
          <w:p w14:paraId="74240123"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7FE0D0E1" w14:textId="77777777" w:rsidTr="00A95929">
        <w:trPr>
          <w:trHeight w:val="300"/>
        </w:trPr>
        <w:tc>
          <w:tcPr>
            <w:tcW w:w="1001" w:type="pct"/>
            <w:vMerge/>
            <w:tcBorders>
              <w:top w:val="nil"/>
              <w:bottom w:val="nil"/>
            </w:tcBorders>
            <w:shd w:val="clear" w:color="auto" w:fill="auto"/>
            <w:hideMark/>
          </w:tcPr>
          <w:p w14:paraId="2726793A"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0A057340"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8401</w:t>
            </w:r>
          </w:p>
        </w:tc>
        <w:tc>
          <w:tcPr>
            <w:tcW w:w="2769" w:type="pct"/>
            <w:tcBorders>
              <w:top w:val="nil"/>
              <w:bottom w:val="nil"/>
            </w:tcBorders>
            <w:shd w:val="clear" w:color="auto" w:fill="auto"/>
            <w:noWrap/>
            <w:hideMark/>
          </w:tcPr>
          <w:p w14:paraId="0E23152D"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Hospitals (Except Psychiatric Hospitals)</w:t>
            </w:r>
          </w:p>
        </w:tc>
        <w:tc>
          <w:tcPr>
            <w:tcW w:w="692" w:type="pct"/>
            <w:tcBorders>
              <w:top w:val="nil"/>
              <w:bottom w:val="nil"/>
            </w:tcBorders>
            <w:shd w:val="clear" w:color="auto" w:fill="auto"/>
            <w:noWrap/>
            <w:hideMark/>
          </w:tcPr>
          <w:p w14:paraId="72F0184A"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71508B88" w14:textId="77777777" w:rsidTr="00A95929">
        <w:trPr>
          <w:trHeight w:val="300"/>
        </w:trPr>
        <w:tc>
          <w:tcPr>
            <w:tcW w:w="1001" w:type="pct"/>
            <w:vMerge/>
            <w:tcBorders>
              <w:bottom w:val="nil"/>
            </w:tcBorders>
            <w:shd w:val="clear" w:color="auto" w:fill="F2F2F2"/>
            <w:hideMark/>
          </w:tcPr>
          <w:p w14:paraId="6EBA4DA2"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7C413077"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8402</w:t>
            </w:r>
          </w:p>
        </w:tc>
        <w:tc>
          <w:tcPr>
            <w:tcW w:w="2769" w:type="pct"/>
            <w:tcBorders>
              <w:bottom w:val="nil"/>
            </w:tcBorders>
            <w:shd w:val="clear" w:color="auto" w:fill="F2F2F2"/>
            <w:noWrap/>
            <w:hideMark/>
          </w:tcPr>
          <w:p w14:paraId="6BED45B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Psychiatric Hospitals</w:t>
            </w:r>
          </w:p>
        </w:tc>
        <w:tc>
          <w:tcPr>
            <w:tcW w:w="692" w:type="pct"/>
            <w:tcBorders>
              <w:bottom w:val="nil"/>
            </w:tcBorders>
            <w:shd w:val="clear" w:color="auto" w:fill="F2F2F2"/>
            <w:noWrap/>
            <w:hideMark/>
          </w:tcPr>
          <w:p w14:paraId="0899048F"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61A677AB" w14:textId="77777777" w:rsidTr="00A95929">
        <w:trPr>
          <w:trHeight w:val="300"/>
        </w:trPr>
        <w:tc>
          <w:tcPr>
            <w:tcW w:w="1001" w:type="pct"/>
            <w:vMerge/>
            <w:tcBorders>
              <w:top w:val="nil"/>
              <w:bottom w:val="nil"/>
            </w:tcBorders>
            <w:shd w:val="clear" w:color="auto" w:fill="auto"/>
            <w:hideMark/>
          </w:tcPr>
          <w:p w14:paraId="3A05D957"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0D6FBF0B"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8511</w:t>
            </w:r>
          </w:p>
        </w:tc>
        <w:tc>
          <w:tcPr>
            <w:tcW w:w="2769" w:type="pct"/>
            <w:tcBorders>
              <w:top w:val="nil"/>
              <w:bottom w:val="nil"/>
            </w:tcBorders>
            <w:shd w:val="clear" w:color="auto" w:fill="auto"/>
            <w:noWrap/>
            <w:hideMark/>
          </w:tcPr>
          <w:p w14:paraId="1300B3B5"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General Practice Medical Services</w:t>
            </w:r>
          </w:p>
        </w:tc>
        <w:tc>
          <w:tcPr>
            <w:tcW w:w="692" w:type="pct"/>
            <w:tcBorders>
              <w:top w:val="nil"/>
              <w:bottom w:val="nil"/>
            </w:tcBorders>
            <w:shd w:val="clear" w:color="auto" w:fill="auto"/>
            <w:noWrap/>
            <w:hideMark/>
          </w:tcPr>
          <w:p w14:paraId="1CFAEEC3"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727EF253" w14:textId="77777777" w:rsidTr="00A95929">
        <w:trPr>
          <w:trHeight w:val="300"/>
        </w:trPr>
        <w:tc>
          <w:tcPr>
            <w:tcW w:w="1001" w:type="pct"/>
            <w:vMerge/>
            <w:tcBorders>
              <w:bottom w:val="nil"/>
            </w:tcBorders>
            <w:shd w:val="clear" w:color="auto" w:fill="F2F2F2"/>
            <w:hideMark/>
          </w:tcPr>
          <w:p w14:paraId="4A49CA3D"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0BE06E50"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8512</w:t>
            </w:r>
          </w:p>
        </w:tc>
        <w:tc>
          <w:tcPr>
            <w:tcW w:w="2769" w:type="pct"/>
            <w:tcBorders>
              <w:bottom w:val="nil"/>
            </w:tcBorders>
            <w:shd w:val="clear" w:color="auto" w:fill="F2F2F2"/>
            <w:noWrap/>
            <w:hideMark/>
          </w:tcPr>
          <w:p w14:paraId="3BF4B8F9"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Specialist Medical Services</w:t>
            </w:r>
          </w:p>
        </w:tc>
        <w:tc>
          <w:tcPr>
            <w:tcW w:w="692" w:type="pct"/>
            <w:tcBorders>
              <w:bottom w:val="nil"/>
            </w:tcBorders>
            <w:shd w:val="clear" w:color="auto" w:fill="F2F2F2"/>
            <w:noWrap/>
            <w:hideMark/>
          </w:tcPr>
          <w:p w14:paraId="3668EDFE"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4B0F3837" w14:textId="77777777" w:rsidTr="00A95929">
        <w:trPr>
          <w:trHeight w:val="300"/>
        </w:trPr>
        <w:tc>
          <w:tcPr>
            <w:tcW w:w="1001" w:type="pct"/>
            <w:vMerge/>
            <w:tcBorders>
              <w:top w:val="nil"/>
              <w:bottom w:val="nil"/>
            </w:tcBorders>
            <w:shd w:val="clear" w:color="auto" w:fill="auto"/>
            <w:hideMark/>
          </w:tcPr>
          <w:p w14:paraId="0B235E2E"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66E0C048"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8520</w:t>
            </w:r>
          </w:p>
        </w:tc>
        <w:tc>
          <w:tcPr>
            <w:tcW w:w="2769" w:type="pct"/>
            <w:tcBorders>
              <w:top w:val="nil"/>
              <w:bottom w:val="nil"/>
            </w:tcBorders>
            <w:shd w:val="clear" w:color="auto" w:fill="auto"/>
            <w:noWrap/>
            <w:hideMark/>
          </w:tcPr>
          <w:p w14:paraId="573D857D"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Pathology and Diagnostic Imaging Services</w:t>
            </w:r>
          </w:p>
        </w:tc>
        <w:tc>
          <w:tcPr>
            <w:tcW w:w="692" w:type="pct"/>
            <w:tcBorders>
              <w:top w:val="nil"/>
              <w:bottom w:val="nil"/>
            </w:tcBorders>
            <w:shd w:val="clear" w:color="auto" w:fill="auto"/>
            <w:noWrap/>
            <w:hideMark/>
          </w:tcPr>
          <w:p w14:paraId="6E36E57F"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5AB402F3" w14:textId="77777777" w:rsidTr="00A95929">
        <w:trPr>
          <w:trHeight w:val="300"/>
        </w:trPr>
        <w:tc>
          <w:tcPr>
            <w:tcW w:w="1001" w:type="pct"/>
            <w:vMerge/>
            <w:tcBorders>
              <w:bottom w:val="nil"/>
            </w:tcBorders>
            <w:shd w:val="clear" w:color="auto" w:fill="F2F2F2"/>
            <w:hideMark/>
          </w:tcPr>
          <w:p w14:paraId="21EC7238"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06E698D4"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8531</w:t>
            </w:r>
          </w:p>
        </w:tc>
        <w:tc>
          <w:tcPr>
            <w:tcW w:w="2769" w:type="pct"/>
            <w:tcBorders>
              <w:bottom w:val="nil"/>
            </w:tcBorders>
            <w:shd w:val="clear" w:color="auto" w:fill="F2F2F2"/>
            <w:noWrap/>
            <w:hideMark/>
          </w:tcPr>
          <w:p w14:paraId="57819F42"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Dental Services</w:t>
            </w:r>
          </w:p>
        </w:tc>
        <w:tc>
          <w:tcPr>
            <w:tcW w:w="692" w:type="pct"/>
            <w:tcBorders>
              <w:bottom w:val="nil"/>
            </w:tcBorders>
            <w:shd w:val="clear" w:color="auto" w:fill="F2F2F2"/>
            <w:noWrap/>
            <w:hideMark/>
          </w:tcPr>
          <w:p w14:paraId="22C78131"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09F52D6E" w14:textId="77777777" w:rsidTr="00A95929">
        <w:trPr>
          <w:trHeight w:val="300"/>
        </w:trPr>
        <w:tc>
          <w:tcPr>
            <w:tcW w:w="1001" w:type="pct"/>
            <w:vMerge/>
            <w:tcBorders>
              <w:top w:val="nil"/>
              <w:bottom w:val="nil"/>
            </w:tcBorders>
            <w:shd w:val="clear" w:color="auto" w:fill="auto"/>
            <w:hideMark/>
          </w:tcPr>
          <w:p w14:paraId="46E20F6D"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697698B2"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8532</w:t>
            </w:r>
          </w:p>
        </w:tc>
        <w:tc>
          <w:tcPr>
            <w:tcW w:w="2769" w:type="pct"/>
            <w:tcBorders>
              <w:top w:val="nil"/>
              <w:bottom w:val="nil"/>
            </w:tcBorders>
            <w:shd w:val="clear" w:color="auto" w:fill="auto"/>
            <w:noWrap/>
            <w:hideMark/>
          </w:tcPr>
          <w:p w14:paraId="05CCC52D"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Optometry and Optical Dispensing</w:t>
            </w:r>
          </w:p>
        </w:tc>
        <w:tc>
          <w:tcPr>
            <w:tcW w:w="692" w:type="pct"/>
            <w:tcBorders>
              <w:top w:val="nil"/>
              <w:bottom w:val="nil"/>
            </w:tcBorders>
            <w:shd w:val="clear" w:color="auto" w:fill="auto"/>
            <w:noWrap/>
            <w:hideMark/>
          </w:tcPr>
          <w:p w14:paraId="1BB50107"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0478BB26" w14:textId="77777777" w:rsidTr="00A95929">
        <w:trPr>
          <w:trHeight w:val="300"/>
        </w:trPr>
        <w:tc>
          <w:tcPr>
            <w:tcW w:w="1001" w:type="pct"/>
            <w:vMerge/>
            <w:tcBorders>
              <w:bottom w:val="nil"/>
            </w:tcBorders>
            <w:shd w:val="clear" w:color="auto" w:fill="F2F2F2"/>
            <w:hideMark/>
          </w:tcPr>
          <w:p w14:paraId="1DDC9E2B"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33AC9CDB"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8533</w:t>
            </w:r>
          </w:p>
        </w:tc>
        <w:tc>
          <w:tcPr>
            <w:tcW w:w="2769" w:type="pct"/>
            <w:tcBorders>
              <w:bottom w:val="nil"/>
            </w:tcBorders>
            <w:shd w:val="clear" w:color="auto" w:fill="F2F2F2"/>
            <w:noWrap/>
            <w:hideMark/>
          </w:tcPr>
          <w:p w14:paraId="000A511C"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Physiotherapy Services</w:t>
            </w:r>
          </w:p>
        </w:tc>
        <w:tc>
          <w:tcPr>
            <w:tcW w:w="692" w:type="pct"/>
            <w:tcBorders>
              <w:bottom w:val="nil"/>
            </w:tcBorders>
            <w:shd w:val="clear" w:color="auto" w:fill="F2F2F2"/>
            <w:noWrap/>
            <w:hideMark/>
          </w:tcPr>
          <w:p w14:paraId="26D64097"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29F63277" w14:textId="77777777" w:rsidTr="00A95929">
        <w:trPr>
          <w:trHeight w:val="300"/>
        </w:trPr>
        <w:tc>
          <w:tcPr>
            <w:tcW w:w="1001" w:type="pct"/>
            <w:vMerge/>
            <w:tcBorders>
              <w:top w:val="nil"/>
              <w:bottom w:val="nil"/>
            </w:tcBorders>
            <w:shd w:val="clear" w:color="auto" w:fill="auto"/>
            <w:hideMark/>
          </w:tcPr>
          <w:p w14:paraId="26B05D33"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56F43070"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8534</w:t>
            </w:r>
          </w:p>
        </w:tc>
        <w:tc>
          <w:tcPr>
            <w:tcW w:w="2769" w:type="pct"/>
            <w:tcBorders>
              <w:top w:val="nil"/>
              <w:bottom w:val="nil"/>
            </w:tcBorders>
            <w:shd w:val="clear" w:color="auto" w:fill="auto"/>
            <w:noWrap/>
            <w:hideMark/>
          </w:tcPr>
          <w:p w14:paraId="70F31A64"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Chiropractic and Osteopathic Services</w:t>
            </w:r>
          </w:p>
        </w:tc>
        <w:tc>
          <w:tcPr>
            <w:tcW w:w="692" w:type="pct"/>
            <w:tcBorders>
              <w:top w:val="nil"/>
              <w:bottom w:val="nil"/>
            </w:tcBorders>
            <w:shd w:val="clear" w:color="auto" w:fill="auto"/>
            <w:noWrap/>
            <w:hideMark/>
          </w:tcPr>
          <w:p w14:paraId="39486923"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14EC8B51" w14:textId="77777777" w:rsidTr="00A95929">
        <w:trPr>
          <w:trHeight w:val="300"/>
        </w:trPr>
        <w:tc>
          <w:tcPr>
            <w:tcW w:w="1001" w:type="pct"/>
            <w:vMerge/>
            <w:tcBorders>
              <w:bottom w:val="nil"/>
            </w:tcBorders>
            <w:shd w:val="clear" w:color="auto" w:fill="F2F2F2"/>
            <w:hideMark/>
          </w:tcPr>
          <w:p w14:paraId="64FAD565"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05D97F8D"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8539</w:t>
            </w:r>
          </w:p>
        </w:tc>
        <w:tc>
          <w:tcPr>
            <w:tcW w:w="2769" w:type="pct"/>
            <w:tcBorders>
              <w:bottom w:val="nil"/>
            </w:tcBorders>
            <w:shd w:val="clear" w:color="auto" w:fill="F2F2F2"/>
            <w:noWrap/>
            <w:hideMark/>
          </w:tcPr>
          <w:p w14:paraId="03FF015E"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Other Allied Health Services</w:t>
            </w:r>
          </w:p>
        </w:tc>
        <w:tc>
          <w:tcPr>
            <w:tcW w:w="692" w:type="pct"/>
            <w:tcBorders>
              <w:bottom w:val="nil"/>
            </w:tcBorders>
            <w:shd w:val="clear" w:color="auto" w:fill="F2F2F2"/>
            <w:noWrap/>
            <w:hideMark/>
          </w:tcPr>
          <w:p w14:paraId="68E42F04"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33B0DF2C" w14:textId="77777777" w:rsidTr="00A95929">
        <w:trPr>
          <w:trHeight w:val="300"/>
        </w:trPr>
        <w:tc>
          <w:tcPr>
            <w:tcW w:w="1001" w:type="pct"/>
            <w:vMerge/>
            <w:tcBorders>
              <w:top w:val="nil"/>
              <w:bottom w:val="nil"/>
            </w:tcBorders>
            <w:shd w:val="clear" w:color="auto" w:fill="auto"/>
            <w:hideMark/>
          </w:tcPr>
          <w:p w14:paraId="51A95441"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6812136F"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8591</w:t>
            </w:r>
          </w:p>
        </w:tc>
        <w:tc>
          <w:tcPr>
            <w:tcW w:w="2769" w:type="pct"/>
            <w:tcBorders>
              <w:top w:val="nil"/>
              <w:bottom w:val="nil"/>
            </w:tcBorders>
            <w:shd w:val="clear" w:color="auto" w:fill="auto"/>
            <w:noWrap/>
            <w:hideMark/>
          </w:tcPr>
          <w:p w14:paraId="188070A7"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Ambulance Services</w:t>
            </w:r>
          </w:p>
        </w:tc>
        <w:tc>
          <w:tcPr>
            <w:tcW w:w="692" w:type="pct"/>
            <w:tcBorders>
              <w:top w:val="nil"/>
              <w:bottom w:val="nil"/>
            </w:tcBorders>
            <w:shd w:val="clear" w:color="auto" w:fill="auto"/>
            <w:noWrap/>
            <w:hideMark/>
          </w:tcPr>
          <w:p w14:paraId="126E7CA7"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1117DC03" w14:textId="77777777" w:rsidTr="00A95929">
        <w:trPr>
          <w:trHeight w:val="300"/>
        </w:trPr>
        <w:tc>
          <w:tcPr>
            <w:tcW w:w="1001" w:type="pct"/>
            <w:vMerge/>
            <w:tcBorders>
              <w:bottom w:val="nil"/>
            </w:tcBorders>
            <w:shd w:val="clear" w:color="auto" w:fill="F2F2F2"/>
            <w:hideMark/>
          </w:tcPr>
          <w:p w14:paraId="236E5FEC"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5C629868"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8599</w:t>
            </w:r>
          </w:p>
        </w:tc>
        <w:tc>
          <w:tcPr>
            <w:tcW w:w="2769" w:type="pct"/>
            <w:tcBorders>
              <w:bottom w:val="nil"/>
            </w:tcBorders>
            <w:shd w:val="clear" w:color="auto" w:fill="F2F2F2"/>
            <w:noWrap/>
            <w:hideMark/>
          </w:tcPr>
          <w:p w14:paraId="4D7DA60C"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 xml:space="preserve">Other Health Care Services </w:t>
            </w:r>
            <w:proofErr w:type="spellStart"/>
            <w:r w:rsidRPr="003833DF">
              <w:rPr>
                <w:rFonts w:ascii="Arial (Body)" w:hAnsi="Arial (Body)" w:cs="Calibri"/>
                <w:color w:val="000000"/>
                <w:sz w:val="18"/>
                <w:szCs w:val="22"/>
              </w:rPr>
              <w:t>n.e.c.</w:t>
            </w:r>
            <w:proofErr w:type="spellEnd"/>
          </w:p>
        </w:tc>
        <w:tc>
          <w:tcPr>
            <w:tcW w:w="692" w:type="pct"/>
            <w:tcBorders>
              <w:bottom w:val="nil"/>
            </w:tcBorders>
            <w:shd w:val="clear" w:color="auto" w:fill="F2F2F2"/>
            <w:noWrap/>
            <w:hideMark/>
          </w:tcPr>
          <w:p w14:paraId="6857F326"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1A2FCF11" w14:textId="77777777" w:rsidTr="00A95929">
        <w:trPr>
          <w:trHeight w:val="300"/>
        </w:trPr>
        <w:tc>
          <w:tcPr>
            <w:tcW w:w="1001" w:type="pct"/>
            <w:vMerge/>
            <w:tcBorders>
              <w:top w:val="nil"/>
              <w:bottom w:val="nil"/>
            </w:tcBorders>
            <w:shd w:val="clear" w:color="auto" w:fill="auto"/>
            <w:hideMark/>
          </w:tcPr>
          <w:p w14:paraId="5B602572"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128975C3"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8601</w:t>
            </w:r>
          </w:p>
        </w:tc>
        <w:tc>
          <w:tcPr>
            <w:tcW w:w="2769" w:type="pct"/>
            <w:tcBorders>
              <w:top w:val="nil"/>
              <w:bottom w:val="nil"/>
            </w:tcBorders>
            <w:shd w:val="clear" w:color="auto" w:fill="auto"/>
            <w:noWrap/>
            <w:hideMark/>
          </w:tcPr>
          <w:p w14:paraId="3E776A2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Aged Care Residential Services</w:t>
            </w:r>
          </w:p>
        </w:tc>
        <w:tc>
          <w:tcPr>
            <w:tcW w:w="692" w:type="pct"/>
            <w:tcBorders>
              <w:top w:val="nil"/>
              <w:bottom w:val="nil"/>
            </w:tcBorders>
            <w:shd w:val="clear" w:color="auto" w:fill="auto"/>
            <w:noWrap/>
            <w:hideMark/>
          </w:tcPr>
          <w:p w14:paraId="0630D388"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2565D0BF" w14:textId="77777777" w:rsidTr="00A95929">
        <w:trPr>
          <w:trHeight w:val="300"/>
        </w:trPr>
        <w:tc>
          <w:tcPr>
            <w:tcW w:w="1001" w:type="pct"/>
            <w:vMerge/>
            <w:tcBorders>
              <w:bottom w:val="nil"/>
            </w:tcBorders>
            <w:shd w:val="clear" w:color="auto" w:fill="F2F2F2"/>
            <w:hideMark/>
          </w:tcPr>
          <w:p w14:paraId="37277DAB"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010CCF55"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8609</w:t>
            </w:r>
          </w:p>
        </w:tc>
        <w:tc>
          <w:tcPr>
            <w:tcW w:w="2769" w:type="pct"/>
            <w:tcBorders>
              <w:bottom w:val="nil"/>
            </w:tcBorders>
            <w:shd w:val="clear" w:color="auto" w:fill="F2F2F2"/>
            <w:noWrap/>
            <w:hideMark/>
          </w:tcPr>
          <w:p w14:paraId="637AAAEC"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Other Residential Care Services</w:t>
            </w:r>
          </w:p>
        </w:tc>
        <w:tc>
          <w:tcPr>
            <w:tcW w:w="692" w:type="pct"/>
            <w:tcBorders>
              <w:bottom w:val="nil"/>
            </w:tcBorders>
            <w:shd w:val="clear" w:color="auto" w:fill="F2F2F2"/>
            <w:noWrap/>
            <w:hideMark/>
          </w:tcPr>
          <w:p w14:paraId="73FBFEA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04D6B62A" w14:textId="77777777" w:rsidTr="00A95929">
        <w:trPr>
          <w:trHeight w:val="300"/>
        </w:trPr>
        <w:tc>
          <w:tcPr>
            <w:tcW w:w="1001" w:type="pct"/>
            <w:vMerge/>
            <w:tcBorders>
              <w:top w:val="nil"/>
              <w:bottom w:val="nil"/>
            </w:tcBorders>
            <w:shd w:val="clear" w:color="auto" w:fill="auto"/>
            <w:hideMark/>
          </w:tcPr>
          <w:p w14:paraId="4E05F525"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559A6A67"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8710</w:t>
            </w:r>
          </w:p>
        </w:tc>
        <w:tc>
          <w:tcPr>
            <w:tcW w:w="2769" w:type="pct"/>
            <w:tcBorders>
              <w:top w:val="nil"/>
              <w:bottom w:val="nil"/>
            </w:tcBorders>
            <w:shd w:val="clear" w:color="auto" w:fill="auto"/>
            <w:noWrap/>
            <w:hideMark/>
          </w:tcPr>
          <w:p w14:paraId="1FF0C2B8"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Child Care Services</w:t>
            </w:r>
          </w:p>
        </w:tc>
        <w:tc>
          <w:tcPr>
            <w:tcW w:w="692" w:type="pct"/>
            <w:tcBorders>
              <w:top w:val="nil"/>
              <w:bottom w:val="nil"/>
            </w:tcBorders>
            <w:shd w:val="clear" w:color="auto" w:fill="auto"/>
            <w:noWrap/>
            <w:hideMark/>
          </w:tcPr>
          <w:p w14:paraId="726AC364"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14100DF5" w14:textId="77777777" w:rsidTr="00A95929">
        <w:trPr>
          <w:trHeight w:val="300"/>
        </w:trPr>
        <w:tc>
          <w:tcPr>
            <w:tcW w:w="1001" w:type="pct"/>
            <w:vMerge/>
            <w:tcBorders>
              <w:bottom w:val="nil"/>
            </w:tcBorders>
            <w:shd w:val="clear" w:color="auto" w:fill="F2F2F2"/>
            <w:hideMark/>
          </w:tcPr>
          <w:p w14:paraId="3C170CD9"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5B54C562"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8790</w:t>
            </w:r>
          </w:p>
        </w:tc>
        <w:tc>
          <w:tcPr>
            <w:tcW w:w="2769" w:type="pct"/>
            <w:tcBorders>
              <w:bottom w:val="nil"/>
            </w:tcBorders>
            <w:shd w:val="clear" w:color="auto" w:fill="F2F2F2"/>
            <w:noWrap/>
            <w:hideMark/>
          </w:tcPr>
          <w:p w14:paraId="5E2537A9"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Other Social Assistance Services</w:t>
            </w:r>
          </w:p>
        </w:tc>
        <w:tc>
          <w:tcPr>
            <w:tcW w:w="692" w:type="pct"/>
            <w:tcBorders>
              <w:bottom w:val="nil"/>
            </w:tcBorders>
            <w:shd w:val="clear" w:color="auto" w:fill="F2F2F2"/>
            <w:noWrap/>
            <w:hideMark/>
          </w:tcPr>
          <w:p w14:paraId="54D54049"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3185A7B0" w14:textId="77777777" w:rsidTr="00AD3599">
        <w:trPr>
          <w:trHeight w:val="300"/>
        </w:trPr>
        <w:tc>
          <w:tcPr>
            <w:tcW w:w="1001" w:type="pct"/>
            <w:vMerge w:val="restart"/>
            <w:tcBorders>
              <w:top w:val="nil"/>
              <w:bottom w:val="nil"/>
            </w:tcBorders>
            <w:shd w:val="clear" w:color="auto" w:fill="F2F2F2" w:themeFill="background1" w:themeFillShade="F2"/>
            <w:hideMark/>
          </w:tcPr>
          <w:p w14:paraId="46F436E3" w14:textId="77777777" w:rsidR="001445BE" w:rsidRPr="003833DF" w:rsidRDefault="001445BE" w:rsidP="00A95929">
            <w:pPr>
              <w:spacing w:before="0" w:after="40"/>
              <w:ind w:left="57" w:right="108"/>
              <w:rPr>
                <w:rFonts w:ascii="Arial (Body)" w:hAnsi="Arial (Body)" w:cs="Calibri"/>
                <w:b/>
                <w:color w:val="265A9A"/>
                <w:sz w:val="18"/>
                <w:szCs w:val="22"/>
              </w:rPr>
            </w:pPr>
            <w:r w:rsidRPr="003833DF">
              <w:rPr>
                <w:rFonts w:ascii="Arial (Body)" w:hAnsi="Arial (Body)" w:cs="Calibri"/>
                <w:b/>
                <w:color w:val="265A9A"/>
                <w:sz w:val="18"/>
                <w:szCs w:val="22"/>
              </w:rPr>
              <w:t xml:space="preserve">Water services </w:t>
            </w:r>
          </w:p>
        </w:tc>
        <w:tc>
          <w:tcPr>
            <w:tcW w:w="538" w:type="pct"/>
            <w:tcBorders>
              <w:top w:val="nil"/>
              <w:bottom w:val="nil"/>
            </w:tcBorders>
            <w:shd w:val="clear" w:color="auto" w:fill="auto"/>
            <w:noWrap/>
            <w:hideMark/>
          </w:tcPr>
          <w:p w14:paraId="21EA75DD"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2811</w:t>
            </w:r>
          </w:p>
        </w:tc>
        <w:tc>
          <w:tcPr>
            <w:tcW w:w="2769" w:type="pct"/>
            <w:tcBorders>
              <w:top w:val="nil"/>
              <w:bottom w:val="nil"/>
            </w:tcBorders>
            <w:shd w:val="clear" w:color="auto" w:fill="auto"/>
            <w:noWrap/>
            <w:hideMark/>
          </w:tcPr>
          <w:p w14:paraId="3AB85921"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Water Supply</w:t>
            </w:r>
          </w:p>
        </w:tc>
        <w:tc>
          <w:tcPr>
            <w:tcW w:w="692" w:type="pct"/>
            <w:tcBorders>
              <w:top w:val="nil"/>
              <w:bottom w:val="nil"/>
            </w:tcBorders>
            <w:shd w:val="clear" w:color="auto" w:fill="auto"/>
            <w:noWrap/>
            <w:hideMark/>
          </w:tcPr>
          <w:p w14:paraId="4D402985"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15506EBD" w14:textId="77777777" w:rsidTr="00AD3599">
        <w:trPr>
          <w:trHeight w:val="300"/>
        </w:trPr>
        <w:tc>
          <w:tcPr>
            <w:tcW w:w="1001" w:type="pct"/>
            <w:vMerge/>
            <w:tcBorders>
              <w:bottom w:val="nil"/>
            </w:tcBorders>
            <w:shd w:val="clear" w:color="auto" w:fill="F2F2F2" w:themeFill="background1" w:themeFillShade="F2"/>
            <w:hideMark/>
          </w:tcPr>
          <w:p w14:paraId="6F7ED2A4"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6F63D742"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2812</w:t>
            </w:r>
          </w:p>
        </w:tc>
        <w:tc>
          <w:tcPr>
            <w:tcW w:w="2769" w:type="pct"/>
            <w:tcBorders>
              <w:bottom w:val="nil"/>
            </w:tcBorders>
            <w:shd w:val="clear" w:color="auto" w:fill="F2F2F2"/>
            <w:noWrap/>
            <w:hideMark/>
          </w:tcPr>
          <w:p w14:paraId="6445FE94"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Sewerage and Drainage Services</w:t>
            </w:r>
          </w:p>
        </w:tc>
        <w:tc>
          <w:tcPr>
            <w:tcW w:w="692" w:type="pct"/>
            <w:tcBorders>
              <w:bottom w:val="nil"/>
            </w:tcBorders>
            <w:shd w:val="clear" w:color="auto" w:fill="F2F2F2"/>
            <w:noWrap/>
            <w:hideMark/>
          </w:tcPr>
          <w:p w14:paraId="6C445A7D"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524655B0" w14:textId="77777777" w:rsidTr="00A95929">
        <w:trPr>
          <w:trHeight w:val="300"/>
        </w:trPr>
        <w:tc>
          <w:tcPr>
            <w:tcW w:w="1001" w:type="pct"/>
            <w:vMerge w:val="restart"/>
            <w:tcBorders>
              <w:top w:val="nil"/>
              <w:bottom w:val="nil"/>
            </w:tcBorders>
            <w:shd w:val="clear" w:color="auto" w:fill="auto"/>
            <w:hideMark/>
          </w:tcPr>
          <w:p w14:paraId="49B50FEB" w14:textId="77777777" w:rsidR="001445BE" w:rsidRPr="003833DF" w:rsidRDefault="001445BE" w:rsidP="00A95929">
            <w:pPr>
              <w:spacing w:before="0" w:after="40"/>
              <w:ind w:left="57" w:right="108"/>
              <w:rPr>
                <w:rFonts w:ascii="Arial (Body)" w:hAnsi="Arial (Body)" w:cs="Calibri"/>
                <w:b/>
                <w:color w:val="265A9A"/>
                <w:sz w:val="18"/>
                <w:szCs w:val="22"/>
              </w:rPr>
            </w:pPr>
            <w:r w:rsidRPr="003833DF">
              <w:rPr>
                <w:rFonts w:ascii="Arial (Body)" w:hAnsi="Arial (Body)" w:cs="Calibri"/>
                <w:b/>
                <w:color w:val="265A9A"/>
                <w:sz w:val="18"/>
                <w:szCs w:val="22"/>
              </w:rPr>
              <w:t xml:space="preserve">Communications </w:t>
            </w:r>
          </w:p>
        </w:tc>
        <w:tc>
          <w:tcPr>
            <w:tcW w:w="538" w:type="pct"/>
            <w:tcBorders>
              <w:top w:val="nil"/>
              <w:bottom w:val="nil"/>
            </w:tcBorders>
            <w:shd w:val="clear" w:color="auto" w:fill="auto"/>
            <w:noWrap/>
            <w:hideMark/>
          </w:tcPr>
          <w:p w14:paraId="42307A3F"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5610</w:t>
            </w:r>
          </w:p>
        </w:tc>
        <w:tc>
          <w:tcPr>
            <w:tcW w:w="2769" w:type="pct"/>
            <w:tcBorders>
              <w:top w:val="nil"/>
              <w:bottom w:val="nil"/>
            </w:tcBorders>
            <w:shd w:val="clear" w:color="auto" w:fill="auto"/>
            <w:noWrap/>
            <w:hideMark/>
          </w:tcPr>
          <w:p w14:paraId="58CE8E7D"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Radio Broadcasting</w:t>
            </w:r>
          </w:p>
        </w:tc>
        <w:tc>
          <w:tcPr>
            <w:tcW w:w="692" w:type="pct"/>
            <w:tcBorders>
              <w:top w:val="nil"/>
              <w:bottom w:val="nil"/>
            </w:tcBorders>
            <w:shd w:val="clear" w:color="auto" w:fill="auto"/>
            <w:noWrap/>
            <w:hideMark/>
          </w:tcPr>
          <w:p w14:paraId="073D35D1"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44E4812A" w14:textId="77777777" w:rsidTr="00A95929">
        <w:trPr>
          <w:trHeight w:val="300"/>
        </w:trPr>
        <w:tc>
          <w:tcPr>
            <w:tcW w:w="1001" w:type="pct"/>
            <w:vMerge/>
            <w:tcBorders>
              <w:bottom w:val="nil"/>
            </w:tcBorders>
            <w:shd w:val="clear" w:color="auto" w:fill="F2F2F2"/>
            <w:hideMark/>
          </w:tcPr>
          <w:p w14:paraId="6F5214B4"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3AF14071"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5621</w:t>
            </w:r>
          </w:p>
        </w:tc>
        <w:tc>
          <w:tcPr>
            <w:tcW w:w="2769" w:type="pct"/>
            <w:tcBorders>
              <w:bottom w:val="nil"/>
            </w:tcBorders>
            <w:shd w:val="clear" w:color="auto" w:fill="F2F2F2"/>
            <w:noWrap/>
            <w:hideMark/>
          </w:tcPr>
          <w:p w14:paraId="5441FD0D"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Free-to-Air Television Broadcasting</w:t>
            </w:r>
          </w:p>
        </w:tc>
        <w:tc>
          <w:tcPr>
            <w:tcW w:w="692" w:type="pct"/>
            <w:tcBorders>
              <w:bottom w:val="nil"/>
            </w:tcBorders>
            <w:shd w:val="clear" w:color="auto" w:fill="F2F2F2"/>
            <w:noWrap/>
            <w:hideMark/>
          </w:tcPr>
          <w:p w14:paraId="0295B8F0"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3AF0B882" w14:textId="77777777" w:rsidTr="00A95929">
        <w:trPr>
          <w:trHeight w:val="300"/>
        </w:trPr>
        <w:tc>
          <w:tcPr>
            <w:tcW w:w="1001" w:type="pct"/>
            <w:vMerge/>
            <w:tcBorders>
              <w:top w:val="nil"/>
              <w:bottom w:val="nil"/>
            </w:tcBorders>
            <w:shd w:val="clear" w:color="auto" w:fill="auto"/>
            <w:hideMark/>
          </w:tcPr>
          <w:p w14:paraId="0D3C0806"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530C778A"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5622</w:t>
            </w:r>
          </w:p>
        </w:tc>
        <w:tc>
          <w:tcPr>
            <w:tcW w:w="2769" w:type="pct"/>
            <w:tcBorders>
              <w:top w:val="nil"/>
              <w:bottom w:val="nil"/>
            </w:tcBorders>
            <w:shd w:val="clear" w:color="auto" w:fill="auto"/>
            <w:noWrap/>
            <w:hideMark/>
          </w:tcPr>
          <w:p w14:paraId="2052CD2A"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Cable and Other Subscription Broadcasting</w:t>
            </w:r>
          </w:p>
        </w:tc>
        <w:tc>
          <w:tcPr>
            <w:tcW w:w="692" w:type="pct"/>
            <w:tcBorders>
              <w:top w:val="nil"/>
              <w:bottom w:val="nil"/>
            </w:tcBorders>
            <w:shd w:val="clear" w:color="auto" w:fill="auto"/>
            <w:noWrap/>
            <w:hideMark/>
          </w:tcPr>
          <w:p w14:paraId="23958A8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48B8E060" w14:textId="77777777" w:rsidTr="00A95929">
        <w:trPr>
          <w:trHeight w:val="300"/>
        </w:trPr>
        <w:tc>
          <w:tcPr>
            <w:tcW w:w="1001" w:type="pct"/>
            <w:vMerge/>
            <w:tcBorders>
              <w:bottom w:val="nil"/>
            </w:tcBorders>
            <w:shd w:val="clear" w:color="auto" w:fill="F2F2F2"/>
            <w:hideMark/>
          </w:tcPr>
          <w:p w14:paraId="3FE32E0A"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096A152C"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5700</w:t>
            </w:r>
          </w:p>
        </w:tc>
        <w:tc>
          <w:tcPr>
            <w:tcW w:w="2769" w:type="pct"/>
            <w:tcBorders>
              <w:bottom w:val="nil"/>
            </w:tcBorders>
            <w:shd w:val="clear" w:color="auto" w:fill="F2F2F2"/>
            <w:noWrap/>
            <w:hideMark/>
          </w:tcPr>
          <w:p w14:paraId="45BADCCD"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Internet Publishing and Broadcasting</w:t>
            </w:r>
          </w:p>
        </w:tc>
        <w:tc>
          <w:tcPr>
            <w:tcW w:w="692" w:type="pct"/>
            <w:tcBorders>
              <w:bottom w:val="nil"/>
            </w:tcBorders>
            <w:shd w:val="clear" w:color="auto" w:fill="F2F2F2"/>
            <w:noWrap/>
            <w:hideMark/>
          </w:tcPr>
          <w:p w14:paraId="2CB57792"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76FEA3EF" w14:textId="77777777" w:rsidTr="00A95929">
        <w:trPr>
          <w:trHeight w:val="300"/>
        </w:trPr>
        <w:tc>
          <w:tcPr>
            <w:tcW w:w="1001" w:type="pct"/>
            <w:vMerge/>
            <w:tcBorders>
              <w:top w:val="nil"/>
              <w:bottom w:val="nil"/>
            </w:tcBorders>
            <w:shd w:val="clear" w:color="auto" w:fill="auto"/>
            <w:hideMark/>
          </w:tcPr>
          <w:p w14:paraId="77848F86"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338300EA"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5910</w:t>
            </w:r>
          </w:p>
        </w:tc>
        <w:tc>
          <w:tcPr>
            <w:tcW w:w="2769" w:type="pct"/>
            <w:tcBorders>
              <w:top w:val="nil"/>
              <w:bottom w:val="nil"/>
            </w:tcBorders>
            <w:shd w:val="clear" w:color="auto" w:fill="auto"/>
            <w:noWrap/>
            <w:hideMark/>
          </w:tcPr>
          <w:p w14:paraId="43C6E6F3"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Internet Service Providers and Web Search Portals</w:t>
            </w:r>
          </w:p>
        </w:tc>
        <w:tc>
          <w:tcPr>
            <w:tcW w:w="692" w:type="pct"/>
            <w:tcBorders>
              <w:top w:val="nil"/>
              <w:bottom w:val="nil"/>
            </w:tcBorders>
            <w:shd w:val="clear" w:color="auto" w:fill="auto"/>
            <w:noWrap/>
            <w:hideMark/>
          </w:tcPr>
          <w:p w14:paraId="4096DF3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3A0B4835" w14:textId="77777777" w:rsidTr="00A95929">
        <w:trPr>
          <w:trHeight w:val="300"/>
        </w:trPr>
        <w:tc>
          <w:tcPr>
            <w:tcW w:w="1001" w:type="pct"/>
            <w:vMerge/>
            <w:tcBorders>
              <w:bottom w:val="nil"/>
            </w:tcBorders>
            <w:shd w:val="clear" w:color="auto" w:fill="F2F2F2"/>
            <w:hideMark/>
          </w:tcPr>
          <w:p w14:paraId="21E40F4C"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452B99AC"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5921</w:t>
            </w:r>
          </w:p>
        </w:tc>
        <w:tc>
          <w:tcPr>
            <w:tcW w:w="2769" w:type="pct"/>
            <w:tcBorders>
              <w:bottom w:val="nil"/>
            </w:tcBorders>
            <w:shd w:val="clear" w:color="auto" w:fill="F2F2F2"/>
            <w:noWrap/>
            <w:hideMark/>
          </w:tcPr>
          <w:p w14:paraId="34B324C4"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Data Processing and Web Hosting Services</w:t>
            </w:r>
          </w:p>
        </w:tc>
        <w:tc>
          <w:tcPr>
            <w:tcW w:w="692" w:type="pct"/>
            <w:tcBorders>
              <w:bottom w:val="nil"/>
            </w:tcBorders>
            <w:shd w:val="clear" w:color="auto" w:fill="F2F2F2"/>
            <w:noWrap/>
            <w:hideMark/>
          </w:tcPr>
          <w:p w14:paraId="57963F67"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220FE236" w14:textId="77777777" w:rsidTr="00A95929">
        <w:trPr>
          <w:trHeight w:val="300"/>
        </w:trPr>
        <w:tc>
          <w:tcPr>
            <w:tcW w:w="1001" w:type="pct"/>
            <w:vMerge/>
            <w:tcBorders>
              <w:top w:val="nil"/>
              <w:bottom w:val="nil"/>
            </w:tcBorders>
            <w:shd w:val="clear" w:color="auto" w:fill="auto"/>
            <w:hideMark/>
          </w:tcPr>
          <w:p w14:paraId="5DDDE169"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241D4FEA"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5922</w:t>
            </w:r>
          </w:p>
        </w:tc>
        <w:tc>
          <w:tcPr>
            <w:tcW w:w="2769" w:type="pct"/>
            <w:tcBorders>
              <w:top w:val="nil"/>
              <w:bottom w:val="nil"/>
            </w:tcBorders>
            <w:shd w:val="clear" w:color="auto" w:fill="auto"/>
            <w:noWrap/>
            <w:hideMark/>
          </w:tcPr>
          <w:p w14:paraId="138F8486"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Electronic Information Storage Services</w:t>
            </w:r>
          </w:p>
        </w:tc>
        <w:tc>
          <w:tcPr>
            <w:tcW w:w="692" w:type="pct"/>
            <w:tcBorders>
              <w:top w:val="nil"/>
              <w:bottom w:val="nil"/>
            </w:tcBorders>
            <w:shd w:val="clear" w:color="auto" w:fill="auto"/>
            <w:noWrap/>
            <w:hideMark/>
          </w:tcPr>
          <w:p w14:paraId="03DBCB38"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593BC732" w14:textId="77777777" w:rsidTr="00A95929">
        <w:trPr>
          <w:trHeight w:val="300"/>
        </w:trPr>
        <w:tc>
          <w:tcPr>
            <w:tcW w:w="1001" w:type="pct"/>
            <w:vMerge/>
            <w:tcBorders>
              <w:bottom w:val="nil"/>
            </w:tcBorders>
            <w:shd w:val="clear" w:color="auto" w:fill="F2F2F2"/>
            <w:hideMark/>
          </w:tcPr>
          <w:p w14:paraId="5665F44D"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205A2124"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5801</w:t>
            </w:r>
          </w:p>
        </w:tc>
        <w:tc>
          <w:tcPr>
            <w:tcW w:w="2769" w:type="pct"/>
            <w:tcBorders>
              <w:bottom w:val="nil"/>
            </w:tcBorders>
            <w:shd w:val="clear" w:color="auto" w:fill="F2F2F2"/>
            <w:noWrap/>
            <w:hideMark/>
          </w:tcPr>
          <w:p w14:paraId="3CB61C86"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Wired Telecommunications Network Operation</w:t>
            </w:r>
          </w:p>
        </w:tc>
        <w:tc>
          <w:tcPr>
            <w:tcW w:w="692" w:type="pct"/>
            <w:tcBorders>
              <w:bottom w:val="nil"/>
            </w:tcBorders>
            <w:shd w:val="clear" w:color="auto" w:fill="F2F2F2"/>
            <w:noWrap/>
            <w:hideMark/>
          </w:tcPr>
          <w:p w14:paraId="31710E3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4F3895E7" w14:textId="77777777" w:rsidTr="00A95929">
        <w:trPr>
          <w:trHeight w:val="300"/>
        </w:trPr>
        <w:tc>
          <w:tcPr>
            <w:tcW w:w="1001" w:type="pct"/>
            <w:vMerge/>
            <w:tcBorders>
              <w:top w:val="nil"/>
              <w:bottom w:val="nil"/>
            </w:tcBorders>
            <w:shd w:val="clear" w:color="auto" w:fill="auto"/>
            <w:hideMark/>
          </w:tcPr>
          <w:p w14:paraId="6555BA3B"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24D646F2"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5802</w:t>
            </w:r>
          </w:p>
        </w:tc>
        <w:tc>
          <w:tcPr>
            <w:tcW w:w="2769" w:type="pct"/>
            <w:tcBorders>
              <w:top w:val="nil"/>
              <w:bottom w:val="nil"/>
            </w:tcBorders>
            <w:shd w:val="clear" w:color="auto" w:fill="auto"/>
            <w:noWrap/>
            <w:hideMark/>
          </w:tcPr>
          <w:p w14:paraId="4B6C7FC4"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Other Telecommunications Network Operation</w:t>
            </w:r>
          </w:p>
        </w:tc>
        <w:tc>
          <w:tcPr>
            <w:tcW w:w="692" w:type="pct"/>
            <w:tcBorders>
              <w:top w:val="nil"/>
              <w:bottom w:val="nil"/>
            </w:tcBorders>
            <w:shd w:val="clear" w:color="auto" w:fill="auto"/>
            <w:noWrap/>
            <w:hideMark/>
          </w:tcPr>
          <w:p w14:paraId="1C6E517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68AC1F8A" w14:textId="77777777" w:rsidTr="00A95929">
        <w:trPr>
          <w:trHeight w:val="300"/>
        </w:trPr>
        <w:tc>
          <w:tcPr>
            <w:tcW w:w="1001" w:type="pct"/>
            <w:vMerge/>
            <w:tcBorders>
              <w:bottom w:val="nil"/>
            </w:tcBorders>
            <w:shd w:val="clear" w:color="auto" w:fill="F2F2F2"/>
            <w:hideMark/>
          </w:tcPr>
          <w:p w14:paraId="48DB9DED"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2C46733A"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5809</w:t>
            </w:r>
          </w:p>
        </w:tc>
        <w:tc>
          <w:tcPr>
            <w:tcW w:w="2769" w:type="pct"/>
            <w:tcBorders>
              <w:bottom w:val="nil"/>
            </w:tcBorders>
            <w:shd w:val="clear" w:color="auto" w:fill="F2F2F2"/>
            <w:noWrap/>
            <w:hideMark/>
          </w:tcPr>
          <w:p w14:paraId="25BF41A7"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Other Telecommunications Services</w:t>
            </w:r>
          </w:p>
        </w:tc>
        <w:tc>
          <w:tcPr>
            <w:tcW w:w="692" w:type="pct"/>
            <w:tcBorders>
              <w:bottom w:val="nil"/>
            </w:tcBorders>
            <w:shd w:val="clear" w:color="auto" w:fill="F2F2F2"/>
            <w:noWrap/>
            <w:hideMark/>
          </w:tcPr>
          <w:p w14:paraId="35466562"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221F3835" w14:textId="77777777" w:rsidTr="00AD3599">
        <w:trPr>
          <w:trHeight w:val="300"/>
        </w:trPr>
        <w:tc>
          <w:tcPr>
            <w:tcW w:w="1001" w:type="pct"/>
            <w:vMerge w:val="restart"/>
            <w:tcBorders>
              <w:top w:val="nil"/>
              <w:bottom w:val="nil"/>
            </w:tcBorders>
            <w:shd w:val="clear" w:color="auto" w:fill="F2F2F2" w:themeFill="background1" w:themeFillShade="F2"/>
            <w:noWrap/>
            <w:hideMark/>
          </w:tcPr>
          <w:p w14:paraId="2E42E127" w14:textId="77777777" w:rsidR="001445BE" w:rsidRPr="003833DF" w:rsidRDefault="001445BE" w:rsidP="00A95929">
            <w:pPr>
              <w:spacing w:before="0" w:after="40"/>
              <w:ind w:left="57" w:right="108"/>
              <w:rPr>
                <w:rFonts w:ascii="Arial (Body)" w:hAnsi="Arial (Body)" w:cs="Calibri"/>
                <w:b/>
                <w:color w:val="265A9A"/>
                <w:sz w:val="18"/>
                <w:szCs w:val="22"/>
              </w:rPr>
            </w:pPr>
            <w:r w:rsidRPr="003833DF">
              <w:rPr>
                <w:rFonts w:ascii="Arial (Body)" w:hAnsi="Arial (Body)" w:cs="Calibri"/>
                <w:b/>
                <w:color w:val="265A9A"/>
                <w:sz w:val="18"/>
                <w:szCs w:val="22"/>
              </w:rPr>
              <w:t xml:space="preserve">Energy </w:t>
            </w:r>
          </w:p>
        </w:tc>
        <w:tc>
          <w:tcPr>
            <w:tcW w:w="538" w:type="pct"/>
            <w:tcBorders>
              <w:top w:val="nil"/>
              <w:bottom w:val="nil"/>
            </w:tcBorders>
            <w:shd w:val="clear" w:color="auto" w:fill="auto"/>
            <w:noWrap/>
            <w:hideMark/>
          </w:tcPr>
          <w:p w14:paraId="56C45DD9"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600</w:t>
            </w:r>
          </w:p>
        </w:tc>
        <w:tc>
          <w:tcPr>
            <w:tcW w:w="2769" w:type="pct"/>
            <w:tcBorders>
              <w:top w:val="nil"/>
              <w:bottom w:val="nil"/>
            </w:tcBorders>
            <w:shd w:val="clear" w:color="auto" w:fill="auto"/>
            <w:noWrap/>
            <w:hideMark/>
          </w:tcPr>
          <w:p w14:paraId="46512F04"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Coal Mining</w:t>
            </w:r>
          </w:p>
        </w:tc>
        <w:tc>
          <w:tcPr>
            <w:tcW w:w="692" w:type="pct"/>
            <w:tcBorders>
              <w:top w:val="nil"/>
              <w:bottom w:val="nil"/>
            </w:tcBorders>
            <w:shd w:val="clear" w:color="auto" w:fill="auto"/>
            <w:noWrap/>
            <w:hideMark/>
          </w:tcPr>
          <w:p w14:paraId="3385767C"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47D6B4FB" w14:textId="77777777" w:rsidTr="00AD3599">
        <w:trPr>
          <w:trHeight w:val="300"/>
        </w:trPr>
        <w:tc>
          <w:tcPr>
            <w:tcW w:w="1001" w:type="pct"/>
            <w:vMerge/>
            <w:tcBorders>
              <w:bottom w:val="nil"/>
            </w:tcBorders>
            <w:shd w:val="clear" w:color="auto" w:fill="F2F2F2" w:themeFill="background1" w:themeFillShade="F2"/>
            <w:hideMark/>
          </w:tcPr>
          <w:p w14:paraId="22BC15D5"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249E5849"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700</w:t>
            </w:r>
          </w:p>
        </w:tc>
        <w:tc>
          <w:tcPr>
            <w:tcW w:w="2769" w:type="pct"/>
            <w:tcBorders>
              <w:bottom w:val="nil"/>
            </w:tcBorders>
            <w:shd w:val="clear" w:color="auto" w:fill="F2F2F2"/>
            <w:noWrap/>
            <w:hideMark/>
          </w:tcPr>
          <w:p w14:paraId="69AD9C11"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Oil and Gas Extraction</w:t>
            </w:r>
          </w:p>
        </w:tc>
        <w:tc>
          <w:tcPr>
            <w:tcW w:w="692" w:type="pct"/>
            <w:tcBorders>
              <w:bottom w:val="nil"/>
            </w:tcBorders>
            <w:shd w:val="clear" w:color="auto" w:fill="F2F2F2"/>
            <w:noWrap/>
            <w:hideMark/>
          </w:tcPr>
          <w:p w14:paraId="4449372E"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39E1573F" w14:textId="77777777" w:rsidTr="00AD3599">
        <w:trPr>
          <w:trHeight w:val="300"/>
        </w:trPr>
        <w:tc>
          <w:tcPr>
            <w:tcW w:w="1001" w:type="pct"/>
            <w:vMerge/>
            <w:tcBorders>
              <w:top w:val="nil"/>
              <w:bottom w:val="nil"/>
            </w:tcBorders>
            <w:shd w:val="clear" w:color="auto" w:fill="F2F2F2" w:themeFill="background1" w:themeFillShade="F2"/>
            <w:hideMark/>
          </w:tcPr>
          <w:p w14:paraId="12E9CFC9"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2ED51A40"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1701</w:t>
            </w:r>
          </w:p>
        </w:tc>
        <w:tc>
          <w:tcPr>
            <w:tcW w:w="2769" w:type="pct"/>
            <w:tcBorders>
              <w:top w:val="nil"/>
              <w:bottom w:val="nil"/>
            </w:tcBorders>
            <w:shd w:val="clear" w:color="auto" w:fill="auto"/>
            <w:noWrap/>
            <w:hideMark/>
          </w:tcPr>
          <w:p w14:paraId="405CE6FC"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Petroleum Refining and Petroleum Fuel Manufacturing</w:t>
            </w:r>
          </w:p>
        </w:tc>
        <w:tc>
          <w:tcPr>
            <w:tcW w:w="692" w:type="pct"/>
            <w:tcBorders>
              <w:top w:val="nil"/>
              <w:bottom w:val="nil"/>
            </w:tcBorders>
            <w:shd w:val="clear" w:color="auto" w:fill="auto"/>
            <w:noWrap/>
            <w:hideMark/>
          </w:tcPr>
          <w:p w14:paraId="4716344D"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4557C709" w14:textId="77777777" w:rsidTr="00AD3599">
        <w:trPr>
          <w:trHeight w:val="300"/>
        </w:trPr>
        <w:tc>
          <w:tcPr>
            <w:tcW w:w="1001" w:type="pct"/>
            <w:vMerge/>
            <w:tcBorders>
              <w:bottom w:val="nil"/>
            </w:tcBorders>
            <w:shd w:val="clear" w:color="auto" w:fill="F2F2F2" w:themeFill="background1" w:themeFillShade="F2"/>
            <w:hideMark/>
          </w:tcPr>
          <w:p w14:paraId="14DCED99"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7A93B4A9"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1709</w:t>
            </w:r>
          </w:p>
        </w:tc>
        <w:tc>
          <w:tcPr>
            <w:tcW w:w="2769" w:type="pct"/>
            <w:tcBorders>
              <w:bottom w:val="nil"/>
            </w:tcBorders>
            <w:shd w:val="clear" w:color="auto" w:fill="F2F2F2"/>
            <w:noWrap/>
            <w:hideMark/>
          </w:tcPr>
          <w:p w14:paraId="0F86AC70"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Other Petroleum and Coal Product Manufacturing</w:t>
            </w:r>
          </w:p>
        </w:tc>
        <w:tc>
          <w:tcPr>
            <w:tcW w:w="692" w:type="pct"/>
            <w:tcBorders>
              <w:bottom w:val="nil"/>
            </w:tcBorders>
            <w:shd w:val="clear" w:color="auto" w:fill="F2F2F2"/>
            <w:noWrap/>
            <w:hideMark/>
          </w:tcPr>
          <w:p w14:paraId="3C91EDAC"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462F4EB9" w14:textId="77777777" w:rsidTr="00AD3599">
        <w:trPr>
          <w:trHeight w:val="300"/>
        </w:trPr>
        <w:tc>
          <w:tcPr>
            <w:tcW w:w="1001" w:type="pct"/>
            <w:vMerge/>
            <w:tcBorders>
              <w:top w:val="nil"/>
              <w:bottom w:val="nil"/>
            </w:tcBorders>
            <w:shd w:val="clear" w:color="auto" w:fill="F2F2F2" w:themeFill="background1" w:themeFillShade="F2"/>
            <w:hideMark/>
          </w:tcPr>
          <w:p w14:paraId="537B7F28"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43CA0809"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2611</w:t>
            </w:r>
          </w:p>
        </w:tc>
        <w:tc>
          <w:tcPr>
            <w:tcW w:w="2769" w:type="pct"/>
            <w:tcBorders>
              <w:top w:val="nil"/>
              <w:bottom w:val="nil"/>
            </w:tcBorders>
            <w:shd w:val="clear" w:color="auto" w:fill="auto"/>
            <w:noWrap/>
            <w:hideMark/>
          </w:tcPr>
          <w:p w14:paraId="38A30754"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Fossil Fuel Electricity Generation</w:t>
            </w:r>
          </w:p>
        </w:tc>
        <w:tc>
          <w:tcPr>
            <w:tcW w:w="692" w:type="pct"/>
            <w:tcBorders>
              <w:top w:val="nil"/>
              <w:bottom w:val="nil"/>
            </w:tcBorders>
            <w:shd w:val="clear" w:color="auto" w:fill="auto"/>
            <w:noWrap/>
            <w:hideMark/>
          </w:tcPr>
          <w:p w14:paraId="615CF4FC"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7684B713" w14:textId="77777777" w:rsidTr="00AD3599">
        <w:trPr>
          <w:trHeight w:val="300"/>
        </w:trPr>
        <w:tc>
          <w:tcPr>
            <w:tcW w:w="1001" w:type="pct"/>
            <w:vMerge/>
            <w:tcBorders>
              <w:bottom w:val="nil"/>
            </w:tcBorders>
            <w:shd w:val="clear" w:color="auto" w:fill="F2F2F2" w:themeFill="background1" w:themeFillShade="F2"/>
            <w:hideMark/>
          </w:tcPr>
          <w:p w14:paraId="1FEBED9E"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39079B25"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2612</w:t>
            </w:r>
          </w:p>
        </w:tc>
        <w:tc>
          <w:tcPr>
            <w:tcW w:w="2769" w:type="pct"/>
            <w:tcBorders>
              <w:bottom w:val="nil"/>
            </w:tcBorders>
            <w:shd w:val="clear" w:color="auto" w:fill="F2F2F2"/>
            <w:noWrap/>
            <w:hideMark/>
          </w:tcPr>
          <w:p w14:paraId="73D79EA0"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Hydro-Electricity Generation</w:t>
            </w:r>
          </w:p>
        </w:tc>
        <w:tc>
          <w:tcPr>
            <w:tcW w:w="692" w:type="pct"/>
            <w:tcBorders>
              <w:bottom w:val="nil"/>
            </w:tcBorders>
            <w:shd w:val="clear" w:color="auto" w:fill="F2F2F2"/>
            <w:noWrap/>
            <w:hideMark/>
          </w:tcPr>
          <w:p w14:paraId="31ED4534"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22F83B72" w14:textId="77777777" w:rsidTr="00AD3599">
        <w:trPr>
          <w:trHeight w:val="300"/>
        </w:trPr>
        <w:tc>
          <w:tcPr>
            <w:tcW w:w="1001" w:type="pct"/>
            <w:vMerge/>
            <w:tcBorders>
              <w:top w:val="nil"/>
              <w:bottom w:val="nil"/>
            </w:tcBorders>
            <w:shd w:val="clear" w:color="auto" w:fill="F2F2F2" w:themeFill="background1" w:themeFillShade="F2"/>
            <w:hideMark/>
          </w:tcPr>
          <w:p w14:paraId="5C705647"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5CAABDBB"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2619</w:t>
            </w:r>
          </w:p>
        </w:tc>
        <w:tc>
          <w:tcPr>
            <w:tcW w:w="2769" w:type="pct"/>
            <w:tcBorders>
              <w:top w:val="nil"/>
              <w:bottom w:val="nil"/>
            </w:tcBorders>
            <w:shd w:val="clear" w:color="auto" w:fill="auto"/>
            <w:noWrap/>
            <w:hideMark/>
          </w:tcPr>
          <w:p w14:paraId="1D3D83E8"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Other Electricity Generation</w:t>
            </w:r>
          </w:p>
        </w:tc>
        <w:tc>
          <w:tcPr>
            <w:tcW w:w="692" w:type="pct"/>
            <w:tcBorders>
              <w:top w:val="nil"/>
              <w:bottom w:val="nil"/>
            </w:tcBorders>
            <w:shd w:val="clear" w:color="auto" w:fill="auto"/>
            <w:noWrap/>
            <w:hideMark/>
          </w:tcPr>
          <w:p w14:paraId="5BFA0E02"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473697A5" w14:textId="77777777" w:rsidTr="00AD3599">
        <w:trPr>
          <w:trHeight w:val="300"/>
        </w:trPr>
        <w:tc>
          <w:tcPr>
            <w:tcW w:w="1001" w:type="pct"/>
            <w:vMerge/>
            <w:tcBorders>
              <w:bottom w:val="nil"/>
            </w:tcBorders>
            <w:shd w:val="clear" w:color="auto" w:fill="F2F2F2" w:themeFill="background1" w:themeFillShade="F2"/>
            <w:hideMark/>
          </w:tcPr>
          <w:p w14:paraId="280D3A4A"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1E81F35D"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2620</w:t>
            </w:r>
          </w:p>
        </w:tc>
        <w:tc>
          <w:tcPr>
            <w:tcW w:w="2769" w:type="pct"/>
            <w:tcBorders>
              <w:bottom w:val="nil"/>
            </w:tcBorders>
            <w:shd w:val="clear" w:color="auto" w:fill="F2F2F2"/>
            <w:noWrap/>
            <w:hideMark/>
          </w:tcPr>
          <w:p w14:paraId="7A61FF63"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Electricity Transmission</w:t>
            </w:r>
          </w:p>
        </w:tc>
        <w:tc>
          <w:tcPr>
            <w:tcW w:w="692" w:type="pct"/>
            <w:tcBorders>
              <w:bottom w:val="nil"/>
            </w:tcBorders>
            <w:shd w:val="clear" w:color="auto" w:fill="F2F2F2"/>
            <w:noWrap/>
            <w:hideMark/>
          </w:tcPr>
          <w:p w14:paraId="1C8F798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27078E38" w14:textId="77777777" w:rsidTr="00AD3599">
        <w:trPr>
          <w:trHeight w:val="300"/>
        </w:trPr>
        <w:tc>
          <w:tcPr>
            <w:tcW w:w="1001" w:type="pct"/>
            <w:vMerge/>
            <w:tcBorders>
              <w:top w:val="nil"/>
              <w:bottom w:val="nil"/>
            </w:tcBorders>
            <w:shd w:val="clear" w:color="auto" w:fill="F2F2F2" w:themeFill="background1" w:themeFillShade="F2"/>
            <w:hideMark/>
          </w:tcPr>
          <w:p w14:paraId="14648018"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6E92C274"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2630</w:t>
            </w:r>
          </w:p>
        </w:tc>
        <w:tc>
          <w:tcPr>
            <w:tcW w:w="2769" w:type="pct"/>
            <w:tcBorders>
              <w:top w:val="nil"/>
              <w:bottom w:val="nil"/>
            </w:tcBorders>
            <w:shd w:val="clear" w:color="auto" w:fill="auto"/>
            <w:noWrap/>
            <w:hideMark/>
          </w:tcPr>
          <w:p w14:paraId="0F3ABCA7"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Electricity Distribution</w:t>
            </w:r>
          </w:p>
        </w:tc>
        <w:tc>
          <w:tcPr>
            <w:tcW w:w="692" w:type="pct"/>
            <w:tcBorders>
              <w:top w:val="nil"/>
              <w:bottom w:val="nil"/>
            </w:tcBorders>
            <w:shd w:val="clear" w:color="auto" w:fill="auto"/>
            <w:noWrap/>
            <w:hideMark/>
          </w:tcPr>
          <w:p w14:paraId="5B640458"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00DCAE28" w14:textId="77777777" w:rsidTr="00AD3599">
        <w:trPr>
          <w:trHeight w:val="300"/>
        </w:trPr>
        <w:tc>
          <w:tcPr>
            <w:tcW w:w="1001" w:type="pct"/>
            <w:vMerge/>
            <w:tcBorders>
              <w:bottom w:val="nil"/>
            </w:tcBorders>
            <w:shd w:val="clear" w:color="auto" w:fill="F2F2F2" w:themeFill="background1" w:themeFillShade="F2"/>
            <w:hideMark/>
          </w:tcPr>
          <w:p w14:paraId="67E7C38C"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4145BD75"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2640</w:t>
            </w:r>
          </w:p>
        </w:tc>
        <w:tc>
          <w:tcPr>
            <w:tcW w:w="2769" w:type="pct"/>
            <w:tcBorders>
              <w:bottom w:val="nil"/>
            </w:tcBorders>
            <w:shd w:val="clear" w:color="auto" w:fill="F2F2F2"/>
            <w:noWrap/>
            <w:hideMark/>
          </w:tcPr>
          <w:p w14:paraId="2B82050D"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On Selling Electricity and Electricity Market Operation</w:t>
            </w:r>
          </w:p>
        </w:tc>
        <w:tc>
          <w:tcPr>
            <w:tcW w:w="692" w:type="pct"/>
            <w:tcBorders>
              <w:bottom w:val="nil"/>
            </w:tcBorders>
            <w:shd w:val="clear" w:color="auto" w:fill="F2F2F2"/>
            <w:noWrap/>
            <w:hideMark/>
          </w:tcPr>
          <w:p w14:paraId="36088B81"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4F2F046A" w14:textId="77777777" w:rsidTr="00AD3599">
        <w:trPr>
          <w:trHeight w:val="300"/>
        </w:trPr>
        <w:tc>
          <w:tcPr>
            <w:tcW w:w="1001" w:type="pct"/>
            <w:vMerge/>
            <w:tcBorders>
              <w:top w:val="nil"/>
              <w:bottom w:val="nil"/>
            </w:tcBorders>
            <w:shd w:val="clear" w:color="auto" w:fill="F2F2F2" w:themeFill="background1" w:themeFillShade="F2"/>
            <w:hideMark/>
          </w:tcPr>
          <w:p w14:paraId="2D11E34A"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22494E8D"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2700</w:t>
            </w:r>
          </w:p>
        </w:tc>
        <w:tc>
          <w:tcPr>
            <w:tcW w:w="2769" w:type="pct"/>
            <w:tcBorders>
              <w:top w:val="nil"/>
              <w:bottom w:val="nil"/>
            </w:tcBorders>
            <w:shd w:val="clear" w:color="auto" w:fill="auto"/>
            <w:noWrap/>
            <w:hideMark/>
          </w:tcPr>
          <w:p w14:paraId="71572CD5"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Gas Supply</w:t>
            </w:r>
          </w:p>
        </w:tc>
        <w:tc>
          <w:tcPr>
            <w:tcW w:w="692" w:type="pct"/>
            <w:tcBorders>
              <w:top w:val="nil"/>
              <w:bottom w:val="nil"/>
            </w:tcBorders>
            <w:shd w:val="clear" w:color="auto" w:fill="auto"/>
            <w:noWrap/>
            <w:hideMark/>
          </w:tcPr>
          <w:p w14:paraId="385FD304"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189C0FC3" w14:textId="77777777" w:rsidTr="00AD3599">
        <w:trPr>
          <w:trHeight w:val="300"/>
        </w:trPr>
        <w:tc>
          <w:tcPr>
            <w:tcW w:w="1001" w:type="pct"/>
            <w:vMerge w:val="restart"/>
            <w:tcBorders>
              <w:bottom w:val="nil"/>
            </w:tcBorders>
            <w:shd w:val="clear" w:color="auto" w:fill="auto"/>
            <w:noWrap/>
            <w:hideMark/>
          </w:tcPr>
          <w:p w14:paraId="59C926AE" w14:textId="77777777" w:rsidR="001445BE" w:rsidRPr="003833DF" w:rsidRDefault="001445BE" w:rsidP="00A95929">
            <w:pPr>
              <w:spacing w:before="0" w:after="40"/>
              <w:ind w:left="57" w:right="108"/>
              <w:rPr>
                <w:rFonts w:ascii="Arial (Body)" w:hAnsi="Arial (Body)" w:cs="Calibri"/>
                <w:b/>
                <w:color w:val="265A9A"/>
                <w:sz w:val="18"/>
                <w:szCs w:val="22"/>
              </w:rPr>
            </w:pPr>
            <w:r w:rsidRPr="003833DF">
              <w:rPr>
                <w:rFonts w:ascii="Arial (Body)" w:hAnsi="Arial (Body)" w:cs="Calibri"/>
                <w:b/>
                <w:color w:val="265A9A"/>
                <w:sz w:val="18"/>
                <w:szCs w:val="22"/>
              </w:rPr>
              <w:t xml:space="preserve">Logistics </w:t>
            </w:r>
          </w:p>
        </w:tc>
        <w:tc>
          <w:tcPr>
            <w:tcW w:w="538" w:type="pct"/>
            <w:tcBorders>
              <w:bottom w:val="nil"/>
            </w:tcBorders>
            <w:shd w:val="clear" w:color="auto" w:fill="F2F2F2"/>
            <w:noWrap/>
            <w:hideMark/>
          </w:tcPr>
          <w:p w14:paraId="14DDC8B1"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4610</w:t>
            </w:r>
          </w:p>
        </w:tc>
        <w:tc>
          <w:tcPr>
            <w:tcW w:w="2769" w:type="pct"/>
            <w:tcBorders>
              <w:bottom w:val="nil"/>
            </w:tcBorders>
            <w:shd w:val="clear" w:color="auto" w:fill="F2F2F2"/>
            <w:noWrap/>
            <w:hideMark/>
          </w:tcPr>
          <w:p w14:paraId="1B68DBDC"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Road Freight Transport</w:t>
            </w:r>
          </w:p>
        </w:tc>
        <w:tc>
          <w:tcPr>
            <w:tcW w:w="692" w:type="pct"/>
            <w:tcBorders>
              <w:bottom w:val="nil"/>
            </w:tcBorders>
            <w:shd w:val="clear" w:color="auto" w:fill="F2F2F2"/>
            <w:noWrap/>
            <w:hideMark/>
          </w:tcPr>
          <w:p w14:paraId="20C74B2F"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0FE39EAE" w14:textId="77777777" w:rsidTr="00A95929">
        <w:trPr>
          <w:trHeight w:val="300"/>
        </w:trPr>
        <w:tc>
          <w:tcPr>
            <w:tcW w:w="1001" w:type="pct"/>
            <w:vMerge/>
            <w:tcBorders>
              <w:top w:val="nil"/>
              <w:bottom w:val="nil"/>
            </w:tcBorders>
            <w:shd w:val="clear" w:color="auto" w:fill="auto"/>
            <w:hideMark/>
          </w:tcPr>
          <w:p w14:paraId="36155C78"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6C893D02"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4621</w:t>
            </w:r>
          </w:p>
        </w:tc>
        <w:tc>
          <w:tcPr>
            <w:tcW w:w="2769" w:type="pct"/>
            <w:tcBorders>
              <w:top w:val="nil"/>
              <w:bottom w:val="nil"/>
            </w:tcBorders>
            <w:shd w:val="clear" w:color="auto" w:fill="auto"/>
            <w:noWrap/>
            <w:hideMark/>
          </w:tcPr>
          <w:p w14:paraId="67F678A0"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Interurban and Rural Bus Transport</w:t>
            </w:r>
          </w:p>
        </w:tc>
        <w:tc>
          <w:tcPr>
            <w:tcW w:w="692" w:type="pct"/>
            <w:tcBorders>
              <w:top w:val="nil"/>
              <w:bottom w:val="nil"/>
            </w:tcBorders>
            <w:shd w:val="clear" w:color="auto" w:fill="auto"/>
            <w:noWrap/>
            <w:hideMark/>
          </w:tcPr>
          <w:p w14:paraId="757E788D"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1B170C0E" w14:textId="77777777" w:rsidTr="00AD3599">
        <w:trPr>
          <w:trHeight w:val="300"/>
        </w:trPr>
        <w:tc>
          <w:tcPr>
            <w:tcW w:w="1001" w:type="pct"/>
            <w:vMerge/>
            <w:tcBorders>
              <w:bottom w:val="nil"/>
            </w:tcBorders>
            <w:shd w:val="clear" w:color="auto" w:fill="auto"/>
            <w:hideMark/>
          </w:tcPr>
          <w:p w14:paraId="2A4B2A97"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20ADB13C"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4622</w:t>
            </w:r>
          </w:p>
        </w:tc>
        <w:tc>
          <w:tcPr>
            <w:tcW w:w="2769" w:type="pct"/>
            <w:tcBorders>
              <w:bottom w:val="nil"/>
            </w:tcBorders>
            <w:shd w:val="clear" w:color="auto" w:fill="F2F2F2"/>
            <w:noWrap/>
            <w:hideMark/>
          </w:tcPr>
          <w:p w14:paraId="4274FE1F"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Urban Bus Transport (Including Tramway)</w:t>
            </w:r>
          </w:p>
        </w:tc>
        <w:tc>
          <w:tcPr>
            <w:tcW w:w="692" w:type="pct"/>
            <w:tcBorders>
              <w:bottom w:val="nil"/>
            </w:tcBorders>
            <w:shd w:val="clear" w:color="auto" w:fill="F2F2F2"/>
            <w:noWrap/>
            <w:hideMark/>
          </w:tcPr>
          <w:p w14:paraId="1D45D55D"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2AE1494E" w14:textId="77777777" w:rsidTr="00A95929">
        <w:trPr>
          <w:trHeight w:val="300"/>
        </w:trPr>
        <w:tc>
          <w:tcPr>
            <w:tcW w:w="1001" w:type="pct"/>
            <w:vMerge/>
            <w:tcBorders>
              <w:top w:val="nil"/>
              <w:bottom w:val="nil"/>
            </w:tcBorders>
            <w:shd w:val="clear" w:color="auto" w:fill="auto"/>
            <w:hideMark/>
          </w:tcPr>
          <w:p w14:paraId="5E36428F"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62A4611B"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4623</w:t>
            </w:r>
          </w:p>
        </w:tc>
        <w:tc>
          <w:tcPr>
            <w:tcW w:w="2769" w:type="pct"/>
            <w:tcBorders>
              <w:top w:val="nil"/>
              <w:bottom w:val="nil"/>
            </w:tcBorders>
            <w:shd w:val="clear" w:color="auto" w:fill="auto"/>
            <w:noWrap/>
            <w:hideMark/>
          </w:tcPr>
          <w:p w14:paraId="572E3DFF"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Taxi and Other Road Transport</w:t>
            </w:r>
          </w:p>
        </w:tc>
        <w:tc>
          <w:tcPr>
            <w:tcW w:w="692" w:type="pct"/>
            <w:tcBorders>
              <w:top w:val="nil"/>
              <w:bottom w:val="nil"/>
            </w:tcBorders>
            <w:shd w:val="clear" w:color="auto" w:fill="auto"/>
            <w:noWrap/>
            <w:hideMark/>
          </w:tcPr>
          <w:p w14:paraId="240D3CC6"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2BC3CBF5" w14:textId="77777777" w:rsidTr="00AD3599">
        <w:trPr>
          <w:trHeight w:val="300"/>
        </w:trPr>
        <w:tc>
          <w:tcPr>
            <w:tcW w:w="1001" w:type="pct"/>
            <w:vMerge/>
            <w:tcBorders>
              <w:bottom w:val="nil"/>
            </w:tcBorders>
            <w:shd w:val="clear" w:color="auto" w:fill="auto"/>
            <w:hideMark/>
          </w:tcPr>
          <w:p w14:paraId="1FC5F2DB"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080273E9"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4710</w:t>
            </w:r>
          </w:p>
        </w:tc>
        <w:tc>
          <w:tcPr>
            <w:tcW w:w="2769" w:type="pct"/>
            <w:tcBorders>
              <w:bottom w:val="nil"/>
            </w:tcBorders>
            <w:shd w:val="clear" w:color="auto" w:fill="F2F2F2"/>
            <w:noWrap/>
            <w:hideMark/>
          </w:tcPr>
          <w:p w14:paraId="61255589"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Rail Freight Transport</w:t>
            </w:r>
          </w:p>
        </w:tc>
        <w:tc>
          <w:tcPr>
            <w:tcW w:w="692" w:type="pct"/>
            <w:tcBorders>
              <w:bottom w:val="nil"/>
            </w:tcBorders>
            <w:shd w:val="clear" w:color="auto" w:fill="F2F2F2"/>
            <w:noWrap/>
            <w:hideMark/>
          </w:tcPr>
          <w:p w14:paraId="704F42D5"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6C9A6176" w14:textId="77777777" w:rsidTr="00A95929">
        <w:trPr>
          <w:trHeight w:val="300"/>
        </w:trPr>
        <w:tc>
          <w:tcPr>
            <w:tcW w:w="1001" w:type="pct"/>
            <w:vMerge/>
            <w:tcBorders>
              <w:top w:val="nil"/>
              <w:bottom w:val="nil"/>
            </w:tcBorders>
            <w:shd w:val="clear" w:color="auto" w:fill="auto"/>
            <w:hideMark/>
          </w:tcPr>
          <w:p w14:paraId="1174431C"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343F3921"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4720</w:t>
            </w:r>
          </w:p>
        </w:tc>
        <w:tc>
          <w:tcPr>
            <w:tcW w:w="2769" w:type="pct"/>
            <w:tcBorders>
              <w:top w:val="nil"/>
              <w:bottom w:val="nil"/>
            </w:tcBorders>
            <w:shd w:val="clear" w:color="auto" w:fill="auto"/>
            <w:noWrap/>
            <w:hideMark/>
          </w:tcPr>
          <w:p w14:paraId="787F640D"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Rail Passenger Transport</w:t>
            </w:r>
          </w:p>
        </w:tc>
        <w:tc>
          <w:tcPr>
            <w:tcW w:w="692" w:type="pct"/>
            <w:tcBorders>
              <w:top w:val="nil"/>
              <w:bottom w:val="nil"/>
            </w:tcBorders>
            <w:shd w:val="clear" w:color="auto" w:fill="auto"/>
            <w:noWrap/>
            <w:hideMark/>
          </w:tcPr>
          <w:p w14:paraId="4A2E4859"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614F586F" w14:textId="77777777" w:rsidTr="00AD3599">
        <w:trPr>
          <w:trHeight w:val="300"/>
        </w:trPr>
        <w:tc>
          <w:tcPr>
            <w:tcW w:w="1001" w:type="pct"/>
            <w:vMerge/>
            <w:tcBorders>
              <w:bottom w:val="nil"/>
            </w:tcBorders>
            <w:shd w:val="clear" w:color="auto" w:fill="auto"/>
            <w:hideMark/>
          </w:tcPr>
          <w:p w14:paraId="7999D19E"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1D0B8E04"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4810</w:t>
            </w:r>
          </w:p>
        </w:tc>
        <w:tc>
          <w:tcPr>
            <w:tcW w:w="2769" w:type="pct"/>
            <w:tcBorders>
              <w:bottom w:val="nil"/>
            </w:tcBorders>
            <w:shd w:val="clear" w:color="auto" w:fill="F2F2F2"/>
            <w:noWrap/>
            <w:hideMark/>
          </w:tcPr>
          <w:p w14:paraId="5F53ED6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Water Freight Transport</w:t>
            </w:r>
          </w:p>
        </w:tc>
        <w:tc>
          <w:tcPr>
            <w:tcW w:w="692" w:type="pct"/>
            <w:tcBorders>
              <w:bottom w:val="nil"/>
            </w:tcBorders>
            <w:shd w:val="clear" w:color="auto" w:fill="F2F2F2"/>
            <w:noWrap/>
            <w:hideMark/>
          </w:tcPr>
          <w:p w14:paraId="31C80407"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30718DFB" w14:textId="77777777" w:rsidTr="00A95929">
        <w:trPr>
          <w:trHeight w:val="300"/>
        </w:trPr>
        <w:tc>
          <w:tcPr>
            <w:tcW w:w="1001" w:type="pct"/>
            <w:vMerge/>
            <w:tcBorders>
              <w:top w:val="nil"/>
              <w:bottom w:val="nil"/>
            </w:tcBorders>
            <w:shd w:val="clear" w:color="auto" w:fill="auto"/>
            <w:hideMark/>
          </w:tcPr>
          <w:p w14:paraId="3C0076A3"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78D41CA9"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4820</w:t>
            </w:r>
          </w:p>
        </w:tc>
        <w:tc>
          <w:tcPr>
            <w:tcW w:w="2769" w:type="pct"/>
            <w:tcBorders>
              <w:top w:val="nil"/>
              <w:bottom w:val="nil"/>
            </w:tcBorders>
            <w:shd w:val="clear" w:color="auto" w:fill="auto"/>
            <w:noWrap/>
            <w:hideMark/>
          </w:tcPr>
          <w:p w14:paraId="7C5C6A3D"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Water Passenger Transport</w:t>
            </w:r>
          </w:p>
        </w:tc>
        <w:tc>
          <w:tcPr>
            <w:tcW w:w="692" w:type="pct"/>
            <w:tcBorders>
              <w:top w:val="nil"/>
              <w:bottom w:val="nil"/>
            </w:tcBorders>
            <w:shd w:val="clear" w:color="auto" w:fill="auto"/>
            <w:noWrap/>
            <w:hideMark/>
          </w:tcPr>
          <w:p w14:paraId="0064A744"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0DBF4319" w14:textId="77777777" w:rsidTr="00AD3599">
        <w:trPr>
          <w:trHeight w:val="300"/>
        </w:trPr>
        <w:tc>
          <w:tcPr>
            <w:tcW w:w="1001" w:type="pct"/>
            <w:vMerge/>
            <w:tcBorders>
              <w:bottom w:val="nil"/>
            </w:tcBorders>
            <w:shd w:val="clear" w:color="auto" w:fill="auto"/>
            <w:hideMark/>
          </w:tcPr>
          <w:p w14:paraId="0F60AB75"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0A9E5E21"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5010</w:t>
            </w:r>
          </w:p>
        </w:tc>
        <w:tc>
          <w:tcPr>
            <w:tcW w:w="2769" w:type="pct"/>
            <w:tcBorders>
              <w:bottom w:val="nil"/>
            </w:tcBorders>
            <w:shd w:val="clear" w:color="auto" w:fill="F2F2F2"/>
            <w:noWrap/>
            <w:hideMark/>
          </w:tcPr>
          <w:p w14:paraId="788DDB6C"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Scenic and Sightseeing Transport</w:t>
            </w:r>
          </w:p>
        </w:tc>
        <w:tc>
          <w:tcPr>
            <w:tcW w:w="692" w:type="pct"/>
            <w:tcBorders>
              <w:bottom w:val="nil"/>
            </w:tcBorders>
            <w:shd w:val="clear" w:color="auto" w:fill="F2F2F2"/>
            <w:noWrap/>
            <w:hideMark/>
          </w:tcPr>
          <w:p w14:paraId="7527AA5A"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697A65D8" w14:textId="77777777" w:rsidTr="00A95929">
        <w:trPr>
          <w:trHeight w:val="300"/>
        </w:trPr>
        <w:tc>
          <w:tcPr>
            <w:tcW w:w="1001" w:type="pct"/>
            <w:vMerge/>
            <w:tcBorders>
              <w:top w:val="nil"/>
              <w:bottom w:val="nil"/>
            </w:tcBorders>
            <w:shd w:val="clear" w:color="auto" w:fill="auto"/>
            <w:hideMark/>
          </w:tcPr>
          <w:p w14:paraId="7D7DC80E"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5D70C735"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5021</w:t>
            </w:r>
          </w:p>
        </w:tc>
        <w:tc>
          <w:tcPr>
            <w:tcW w:w="2769" w:type="pct"/>
            <w:tcBorders>
              <w:top w:val="nil"/>
              <w:bottom w:val="nil"/>
            </w:tcBorders>
            <w:shd w:val="clear" w:color="auto" w:fill="auto"/>
            <w:noWrap/>
            <w:hideMark/>
          </w:tcPr>
          <w:p w14:paraId="4A971B7D"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Pipeline Transport</w:t>
            </w:r>
          </w:p>
        </w:tc>
        <w:tc>
          <w:tcPr>
            <w:tcW w:w="692" w:type="pct"/>
            <w:tcBorders>
              <w:top w:val="nil"/>
              <w:bottom w:val="nil"/>
            </w:tcBorders>
            <w:shd w:val="clear" w:color="auto" w:fill="auto"/>
            <w:noWrap/>
            <w:hideMark/>
          </w:tcPr>
          <w:p w14:paraId="22065F15"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188F07D7" w14:textId="77777777" w:rsidTr="00AD3599">
        <w:trPr>
          <w:trHeight w:val="300"/>
        </w:trPr>
        <w:tc>
          <w:tcPr>
            <w:tcW w:w="1001" w:type="pct"/>
            <w:vMerge/>
            <w:tcBorders>
              <w:bottom w:val="nil"/>
            </w:tcBorders>
            <w:shd w:val="clear" w:color="auto" w:fill="auto"/>
            <w:hideMark/>
          </w:tcPr>
          <w:p w14:paraId="17A1F8AC"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3BCD92DC"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5029</w:t>
            </w:r>
          </w:p>
        </w:tc>
        <w:tc>
          <w:tcPr>
            <w:tcW w:w="2769" w:type="pct"/>
            <w:tcBorders>
              <w:bottom w:val="nil"/>
            </w:tcBorders>
            <w:shd w:val="clear" w:color="auto" w:fill="F2F2F2"/>
            <w:noWrap/>
            <w:hideMark/>
          </w:tcPr>
          <w:p w14:paraId="5887DA7C"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 xml:space="preserve">Other Transport </w:t>
            </w:r>
            <w:proofErr w:type="spellStart"/>
            <w:r w:rsidRPr="003833DF">
              <w:rPr>
                <w:rFonts w:ascii="Arial (Body)" w:hAnsi="Arial (Body)" w:cs="Calibri"/>
                <w:color w:val="000000"/>
                <w:sz w:val="18"/>
                <w:szCs w:val="22"/>
              </w:rPr>
              <w:t>n.e.c.</w:t>
            </w:r>
            <w:proofErr w:type="spellEnd"/>
          </w:p>
        </w:tc>
        <w:tc>
          <w:tcPr>
            <w:tcW w:w="692" w:type="pct"/>
            <w:tcBorders>
              <w:bottom w:val="nil"/>
            </w:tcBorders>
            <w:shd w:val="clear" w:color="auto" w:fill="F2F2F2"/>
            <w:noWrap/>
            <w:hideMark/>
          </w:tcPr>
          <w:p w14:paraId="6ED5BBB5"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2A5BE5B6" w14:textId="77777777" w:rsidTr="00A95929">
        <w:trPr>
          <w:trHeight w:val="300"/>
        </w:trPr>
        <w:tc>
          <w:tcPr>
            <w:tcW w:w="1001" w:type="pct"/>
            <w:vMerge/>
            <w:tcBorders>
              <w:top w:val="nil"/>
              <w:bottom w:val="nil"/>
            </w:tcBorders>
            <w:shd w:val="clear" w:color="auto" w:fill="auto"/>
            <w:hideMark/>
          </w:tcPr>
          <w:p w14:paraId="422C8AF6"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41DBE0A0"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4900</w:t>
            </w:r>
          </w:p>
        </w:tc>
        <w:tc>
          <w:tcPr>
            <w:tcW w:w="2769" w:type="pct"/>
            <w:tcBorders>
              <w:top w:val="nil"/>
              <w:bottom w:val="nil"/>
            </w:tcBorders>
            <w:shd w:val="clear" w:color="auto" w:fill="auto"/>
            <w:noWrap/>
            <w:hideMark/>
          </w:tcPr>
          <w:p w14:paraId="2B452B20"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Air and Space Transport</w:t>
            </w:r>
          </w:p>
        </w:tc>
        <w:tc>
          <w:tcPr>
            <w:tcW w:w="692" w:type="pct"/>
            <w:tcBorders>
              <w:top w:val="nil"/>
              <w:bottom w:val="nil"/>
            </w:tcBorders>
            <w:shd w:val="clear" w:color="auto" w:fill="auto"/>
            <w:noWrap/>
            <w:hideMark/>
          </w:tcPr>
          <w:p w14:paraId="17942BAA"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32ECF4BE" w14:textId="77777777" w:rsidTr="00AD3599">
        <w:trPr>
          <w:trHeight w:val="300"/>
        </w:trPr>
        <w:tc>
          <w:tcPr>
            <w:tcW w:w="1001" w:type="pct"/>
            <w:vMerge/>
            <w:tcBorders>
              <w:bottom w:val="nil"/>
            </w:tcBorders>
            <w:shd w:val="clear" w:color="auto" w:fill="auto"/>
            <w:hideMark/>
          </w:tcPr>
          <w:p w14:paraId="22883F80"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5FF8D6CF"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5211</w:t>
            </w:r>
          </w:p>
        </w:tc>
        <w:tc>
          <w:tcPr>
            <w:tcW w:w="2769" w:type="pct"/>
            <w:tcBorders>
              <w:bottom w:val="nil"/>
            </w:tcBorders>
            <w:shd w:val="clear" w:color="auto" w:fill="F2F2F2"/>
            <w:noWrap/>
            <w:hideMark/>
          </w:tcPr>
          <w:p w14:paraId="68559DB6"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Stevedoring Services</w:t>
            </w:r>
          </w:p>
        </w:tc>
        <w:tc>
          <w:tcPr>
            <w:tcW w:w="692" w:type="pct"/>
            <w:tcBorders>
              <w:bottom w:val="nil"/>
            </w:tcBorders>
            <w:shd w:val="clear" w:color="auto" w:fill="F2F2F2"/>
            <w:noWrap/>
            <w:hideMark/>
          </w:tcPr>
          <w:p w14:paraId="37903924"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16F93989" w14:textId="77777777" w:rsidTr="00A95929">
        <w:trPr>
          <w:trHeight w:val="300"/>
        </w:trPr>
        <w:tc>
          <w:tcPr>
            <w:tcW w:w="1001" w:type="pct"/>
            <w:vMerge/>
            <w:tcBorders>
              <w:top w:val="nil"/>
              <w:bottom w:val="nil"/>
            </w:tcBorders>
            <w:shd w:val="clear" w:color="auto" w:fill="auto"/>
            <w:hideMark/>
          </w:tcPr>
          <w:p w14:paraId="4775EE9F"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12501C30"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5212</w:t>
            </w:r>
          </w:p>
        </w:tc>
        <w:tc>
          <w:tcPr>
            <w:tcW w:w="2769" w:type="pct"/>
            <w:tcBorders>
              <w:top w:val="nil"/>
              <w:bottom w:val="nil"/>
            </w:tcBorders>
            <w:shd w:val="clear" w:color="auto" w:fill="auto"/>
            <w:noWrap/>
            <w:hideMark/>
          </w:tcPr>
          <w:p w14:paraId="2656096C"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Port and Water Transport Terminal Operations</w:t>
            </w:r>
          </w:p>
        </w:tc>
        <w:tc>
          <w:tcPr>
            <w:tcW w:w="692" w:type="pct"/>
            <w:tcBorders>
              <w:top w:val="nil"/>
              <w:bottom w:val="nil"/>
            </w:tcBorders>
            <w:shd w:val="clear" w:color="auto" w:fill="auto"/>
            <w:noWrap/>
            <w:hideMark/>
          </w:tcPr>
          <w:p w14:paraId="4DB43F9D"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1961840E" w14:textId="77777777" w:rsidTr="00AD3599">
        <w:trPr>
          <w:trHeight w:val="300"/>
        </w:trPr>
        <w:tc>
          <w:tcPr>
            <w:tcW w:w="1001" w:type="pct"/>
            <w:vMerge/>
            <w:tcBorders>
              <w:bottom w:val="nil"/>
            </w:tcBorders>
            <w:shd w:val="clear" w:color="auto" w:fill="auto"/>
            <w:hideMark/>
          </w:tcPr>
          <w:p w14:paraId="72210BE4"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78D222D6"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5219</w:t>
            </w:r>
          </w:p>
        </w:tc>
        <w:tc>
          <w:tcPr>
            <w:tcW w:w="2769" w:type="pct"/>
            <w:tcBorders>
              <w:bottom w:val="nil"/>
            </w:tcBorders>
            <w:shd w:val="clear" w:color="auto" w:fill="F2F2F2"/>
            <w:noWrap/>
            <w:hideMark/>
          </w:tcPr>
          <w:p w14:paraId="308F5312"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Other Water Transport Support Services</w:t>
            </w:r>
          </w:p>
        </w:tc>
        <w:tc>
          <w:tcPr>
            <w:tcW w:w="692" w:type="pct"/>
            <w:tcBorders>
              <w:bottom w:val="nil"/>
            </w:tcBorders>
            <w:shd w:val="clear" w:color="auto" w:fill="F2F2F2"/>
            <w:noWrap/>
            <w:hideMark/>
          </w:tcPr>
          <w:p w14:paraId="05729F9A"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75C433F0" w14:textId="77777777" w:rsidTr="00A95929">
        <w:trPr>
          <w:trHeight w:val="300"/>
        </w:trPr>
        <w:tc>
          <w:tcPr>
            <w:tcW w:w="1001" w:type="pct"/>
            <w:vMerge/>
            <w:tcBorders>
              <w:top w:val="nil"/>
              <w:bottom w:val="nil"/>
            </w:tcBorders>
            <w:shd w:val="clear" w:color="auto" w:fill="auto"/>
            <w:hideMark/>
          </w:tcPr>
          <w:p w14:paraId="4D13CDE6"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0BCECEF8"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5220</w:t>
            </w:r>
          </w:p>
        </w:tc>
        <w:tc>
          <w:tcPr>
            <w:tcW w:w="2769" w:type="pct"/>
            <w:tcBorders>
              <w:top w:val="nil"/>
              <w:bottom w:val="nil"/>
            </w:tcBorders>
            <w:shd w:val="clear" w:color="auto" w:fill="auto"/>
            <w:noWrap/>
            <w:hideMark/>
          </w:tcPr>
          <w:p w14:paraId="17E6AE7A"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Airport Operations and Other Air Transport Support Services</w:t>
            </w:r>
          </w:p>
        </w:tc>
        <w:tc>
          <w:tcPr>
            <w:tcW w:w="692" w:type="pct"/>
            <w:tcBorders>
              <w:top w:val="nil"/>
              <w:bottom w:val="nil"/>
            </w:tcBorders>
            <w:shd w:val="clear" w:color="auto" w:fill="auto"/>
            <w:noWrap/>
            <w:hideMark/>
          </w:tcPr>
          <w:p w14:paraId="07C04282"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3F8F7FE9" w14:textId="77777777" w:rsidTr="00AD3599">
        <w:trPr>
          <w:trHeight w:val="300"/>
        </w:trPr>
        <w:tc>
          <w:tcPr>
            <w:tcW w:w="1001" w:type="pct"/>
            <w:vMerge/>
            <w:tcBorders>
              <w:bottom w:val="nil"/>
            </w:tcBorders>
            <w:shd w:val="clear" w:color="auto" w:fill="auto"/>
            <w:hideMark/>
          </w:tcPr>
          <w:p w14:paraId="03097FAB"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1E7371CE"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5291</w:t>
            </w:r>
          </w:p>
        </w:tc>
        <w:tc>
          <w:tcPr>
            <w:tcW w:w="2769" w:type="pct"/>
            <w:tcBorders>
              <w:bottom w:val="nil"/>
            </w:tcBorders>
            <w:shd w:val="clear" w:color="auto" w:fill="F2F2F2"/>
            <w:noWrap/>
            <w:hideMark/>
          </w:tcPr>
          <w:p w14:paraId="4DE1A588"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Customs Agency Services</w:t>
            </w:r>
          </w:p>
        </w:tc>
        <w:tc>
          <w:tcPr>
            <w:tcW w:w="692" w:type="pct"/>
            <w:tcBorders>
              <w:bottom w:val="nil"/>
            </w:tcBorders>
            <w:shd w:val="clear" w:color="auto" w:fill="F2F2F2"/>
            <w:noWrap/>
            <w:hideMark/>
          </w:tcPr>
          <w:p w14:paraId="64983E00"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33D9D8E5" w14:textId="77777777" w:rsidTr="00A95929">
        <w:trPr>
          <w:trHeight w:val="300"/>
        </w:trPr>
        <w:tc>
          <w:tcPr>
            <w:tcW w:w="1001" w:type="pct"/>
            <w:vMerge/>
            <w:tcBorders>
              <w:top w:val="nil"/>
              <w:bottom w:val="nil"/>
            </w:tcBorders>
            <w:shd w:val="clear" w:color="auto" w:fill="auto"/>
            <w:hideMark/>
          </w:tcPr>
          <w:p w14:paraId="7F2AD56C"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294A90E3"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5292</w:t>
            </w:r>
          </w:p>
        </w:tc>
        <w:tc>
          <w:tcPr>
            <w:tcW w:w="2769" w:type="pct"/>
            <w:tcBorders>
              <w:top w:val="nil"/>
              <w:bottom w:val="nil"/>
            </w:tcBorders>
            <w:shd w:val="clear" w:color="auto" w:fill="auto"/>
            <w:noWrap/>
            <w:hideMark/>
          </w:tcPr>
          <w:p w14:paraId="2CA529A9"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Freight Forwarding Services</w:t>
            </w:r>
          </w:p>
        </w:tc>
        <w:tc>
          <w:tcPr>
            <w:tcW w:w="692" w:type="pct"/>
            <w:tcBorders>
              <w:top w:val="nil"/>
              <w:bottom w:val="nil"/>
            </w:tcBorders>
            <w:shd w:val="clear" w:color="auto" w:fill="auto"/>
            <w:noWrap/>
            <w:hideMark/>
          </w:tcPr>
          <w:p w14:paraId="573C0006"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73FB2A92" w14:textId="77777777" w:rsidTr="00AD3599">
        <w:trPr>
          <w:trHeight w:val="300"/>
        </w:trPr>
        <w:tc>
          <w:tcPr>
            <w:tcW w:w="1001" w:type="pct"/>
            <w:vMerge/>
            <w:tcBorders>
              <w:bottom w:val="nil"/>
            </w:tcBorders>
            <w:shd w:val="clear" w:color="auto" w:fill="auto"/>
            <w:hideMark/>
          </w:tcPr>
          <w:p w14:paraId="4762A68D"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2E9C5580"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5299</w:t>
            </w:r>
          </w:p>
        </w:tc>
        <w:tc>
          <w:tcPr>
            <w:tcW w:w="2769" w:type="pct"/>
            <w:tcBorders>
              <w:bottom w:val="nil"/>
            </w:tcBorders>
            <w:shd w:val="clear" w:color="auto" w:fill="F2F2F2"/>
            <w:noWrap/>
            <w:hideMark/>
          </w:tcPr>
          <w:p w14:paraId="3E88E704"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 xml:space="preserve">Other Transport Support Services </w:t>
            </w:r>
            <w:proofErr w:type="spellStart"/>
            <w:r w:rsidRPr="003833DF">
              <w:rPr>
                <w:rFonts w:ascii="Arial (Body)" w:hAnsi="Arial (Body)" w:cs="Calibri"/>
                <w:color w:val="000000"/>
                <w:sz w:val="18"/>
                <w:szCs w:val="22"/>
              </w:rPr>
              <w:t>n.e.c.</w:t>
            </w:r>
            <w:proofErr w:type="spellEnd"/>
          </w:p>
        </w:tc>
        <w:tc>
          <w:tcPr>
            <w:tcW w:w="692" w:type="pct"/>
            <w:tcBorders>
              <w:bottom w:val="nil"/>
            </w:tcBorders>
            <w:shd w:val="clear" w:color="auto" w:fill="F2F2F2"/>
            <w:noWrap/>
            <w:hideMark/>
          </w:tcPr>
          <w:p w14:paraId="2513644A"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42138A21" w14:textId="77777777" w:rsidTr="00A95929">
        <w:trPr>
          <w:trHeight w:val="300"/>
        </w:trPr>
        <w:tc>
          <w:tcPr>
            <w:tcW w:w="1001" w:type="pct"/>
            <w:vMerge/>
            <w:tcBorders>
              <w:top w:val="nil"/>
              <w:bottom w:val="nil"/>
            </w:tcBorders>
            <w:shd w:val="clear" w:color="auto" w:fill="auto"/>
            <w:hideMark/>
          </w:tcPr>
          <w:p w14:paraId="059D0C04"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74E2BB5C"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5301</w:t>
            </w:r>
          </w:p>
        </w:tc>
        <w:tc>
          <w:tcPr>
            <w:tcW w:w="2769" w:type="pct"/>
            <w:tcBorders>
              <w:top w:val="nil"/>
              <w:bottom w:val="nil"/>
            </w:tcBorders>
            <w:shd w:val="clear" w:color="auto" w:fill="auto"/>
            <w:noWrap/>
            <w:hideMark/>
          </w:tcPr>
          <w:p w14:paraId="393AA452"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Grain Storage Services</w:t>
            </w:r>
          </w:p>
        </w:tc>
        <w:tc>
          <w:tcPr>
            <w:tcW w:w="692" w:type="pct"/>
            <w:tcBorders>
              <w:top w:val="nil"/>
              <w:bottom w:val="nil"/>
            </w:tcBorders>
            <w:shd w:val="clear" w:color="auto" w:fill="auto"/>
            <w:noWrap/>
            <w:hideMark/>
          </w:tcPr>
          <w:p w14:paraId="19BEA6D9"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28951CBE" w14:textId="77777777" w:rsidTr="00AD3599">
        <w:trPr>
          <w:trHeight w:val="300"/>
        </w:trPr>
        <w:tc>
          <w:tcPr>
            <w:tcW w:w="1001" w:type="pct"/>
            <w:vMerge/>
            <w:tcBorders>
              <w:bottom w:val="nil"/>
            </w:tcBorders>
            <w:shd w:val="clear" w:color="auto" w:fill="auto"/>
            <w:hideMark/>
          </w:tcPr>
          <w:p w14:paraId="02A6EFC8"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59496C53"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5309</w:t>
            </w:r>
          </w:p>
        </w:tc>
        <w:tc>
          <w:tcPr>
            <w:tcW w:w="2769" w:type="pct"/>
            <w:tcBorders>
              <w:bottom w:val="nil"/>
            </w:tcBorders>
            <w:shd w:val="clear" w:color="auto" w:fill="F2F2F2"/>
            <w:noWrap/>
            <w:hideMark/>
          </w:tcPr>
          <w:p w14:paraId="70CD8D7C"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Other Warehousing and Storage Services</w:t>
            </w:r>
          </w:p>
        </w:tc>
        <w:tc>
          <w:tcPr>
            <w:tcW w:w="692" w:type="pct"/>
            <w:tcBorders>
              <w:bottom w:val="nil"/>
            </w:tcBorders>
            <w:shd w:val="clear" w:color="auto" w:fill="F2F2F2"/>
            <w:noWrap/>
            <w:hideMark/>
          </w:tcPr>
          <w:p w14:paraId="18B9BD05"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56D715A3" w14:textId="77777777" w:rsidTr="00A95929">
        <w:trPr>
          <w:trHeight w:val="300"/>
        </w:trPr>
        <w:tc>
          <w:tcPr>
            <w:tcW w:w="1001" w:type="pct"/>
            <w:vMerge/>
            <w:tcBorders>
              <w:top w:val="nil"/>
              <w:bottom w:val="nil"/>
            </w:tcBorders>
            <w:shd w:val="clear" w:color="auto" w:fill="auto"/>
            <w:hideMark/>
          </w:tcPr>
          <w:p w14:paraId="7B7C7A24"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71669E1A"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3311</w:t>
            </w:r>
          </w:p>
        </w:tc>
        <w:tc>
          <w:tcPr>
            <w:tcW w:w="2769" w:type="pct"/>
            <w:tcBorders>
              <w:top w:val="nil"/>
              <w:bottom w:val="nil"/>
            </w:tcBorders>
            <w:shd w:val="clear" w:color="auto" w:fill="auto"/>
            <w:noWrap/>
            <w:hideMark/>
          </w:tcPr>
          <w:p w14:paraId="08CC425C"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Wool Wholesaling</w:t>
            </w:r>
          </w:p>
        </w:tc>
        <w:tc>
          <w:tcPr>
            <w:tcW w:w="692" w:type="pct"/>
            <w:tcBorders>
              <w:top w:val="nil"/>
              <w:bottom w:val="nil"/>
            </w:tcBorders>
            <w:shd w:val="clear" w:color="auto" w:fill="auto"/>
            <w:noWrap/>
            <w:hideMark/>
          </w:tcPr>
          <w:p w14:paraId="1F1A8117"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268799B7" w14:textId="77777777" w:rsidTr="00AD3599">
        <w:trPr>
          <w:trHeight w:val="300"/>
        </w:trPr>
        <w:tc>
          <w:tcPr>
            <w:tcW w:w="1001" w:type="pct"/>
            <w:vMerge/>
            <w:tcBorders>
              <w:bottom w:val="nil"/>
            </w:tcBorders>
            <w:shd w:val="clear" w:color="auto" w:fill="auto"/>
            <w:hideMark/>
          </w:tcPr>
          <w:p w14:paraId="1465F698"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26B1D9AC"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3312</w:t>
            </w:r>
          </w:p>
        </w:tc>
        <w:tc>
          <w:tcPr>
            <w:tcW w:w="2769" w:type="pct"/>
            <w:tcBorders>
              <w:bottom w:val="nil"/>
            </w:tcBorders>
            <w:shd w:val="clear" w:color="auto" w:fill="F2F2F2"/>
            <w:noWrap/>
            <w:hideMark/>
          </w:tcPr>
          <w:p w14:paraId="0FF854A8"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Cereal Grain Wholesaling</w:t>
            </w:r>
          </w:p>
        </w:tc>
        <w:tc>
          <w:tcPr>
            <w:tcW w:w="692" w:type="pct"/>
            <w:tcBorders>
              <w:bottom w:val="nil"/>
            </w:tcBorders>
            <w:shd w:val="clear" w:color="auto" w:fill="F2F2F2"/>
            <w:noWrap/>
            <w:hideMark/>
          </w:tcPr>
          <w:p w14:paraId="44D47B36"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7359A77B" w14:textId="77777777" w:rsidTr="00A95929">
        <w:trPr>
          <w:trHeight w:val="300"/>
        </w:trPr>
        <w:tc>
          <w:tcPr>
            <w:tcW w:w="1001" w:type="pct"/>
            <w:vMerge/>
            <w:tcBorders>
              <w:top w:val="nil"/>
              <w:bottom w:val="nil"/>
            </w:tcBorders>
            <w:shd w:val="clear" w:color="auto" w:fill="auto"/>
            <w:hideMark/>
          </w:tcPr>
          <w:p w14:paraId="3B20C5D1"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7351AF93"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3319</w:t>
            </w:r>
          </w:p>
        </w:tc>
        <w:tc>
          <w:tcPr>
            <w:tcW w:w="2769" w:type="pct"/>
            <w:tcBorders>
              <w:top w:val="nil"/>
              <w:bottom w:val="nil"/>
            </w:tcBorders>
            <w:shd w:val="clear" w:color="auto" w:fill="auto"/>
            <w:noWrap/>
            <w:hideMark/>
          </w:tcPr>
          <w:p w14:paraId="1FC993A3"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Other Agricultural Product Wholesaling</w:t>
            </w:r>
          </w:p>
        </w:tc>
        <w:tc>
          <w:tcPr>
            <w:tcW w:w="692" w:type="pct"/>
            <w:tcBorders>
              <w:top w:val="nil"/>
              <w:bottom w:val="nil"/>
            </w:tcBorders>
            <w:shd w:val="clear" w:color="auto" w:fill="auto"/>
            <w:noWrap/>
            <w:hideMark/>
          </w:tcPr>
          <w:p w14:paraId="1331AA29"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0173AFCA" w14:textId="77777777" w:rsidTr="00AD3599">
        <w:trPr>
          <w:trHeight w:val="300"/>
        </w:trPr>
        <w:tc>
          <w:tcPr>
            <w:tcW w:w="1001" w:type="pct"/>
            <w:vMerge/>
            <w:tcBorders>
              <w:bottom w:val="nil"/>
            </w:tcBorders>
            <w:shd w:val="clear" w:color="auto" w:fill="auto"/>
            <w:hideMark/>
          </w:tcPr>
          <w:p w14:paraId="517B098D"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782A4767"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3321</w:t>
            </w:r>
          </w:p>
        </w:tc>
        <w:tc>
          <w:tcPr>
            <w:tcW w:w="2769" w:type="pct"/>
            <w:tcBorders>
              <w:bottom w:val="nil"/>
            </w:tcBorders>
            <w:shd w:val="clear" w:color="auto" w:fill="F2F2F2"/>
            <w:noWrap/>
            <w:hideMark/>
          </w:tcPr>
          <w:p w14:paraId="09022AD0"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Petroleum Product Wholesaling</w:t>
            </w:r>
          </w:p>
        </w:tc>
        <w:tc>
          <w:tcPr>
            <w:tcW w:w="692" w:type="pct"/>
            <w:tcBorders>
              <w:bottom w:val="nil"/>
            </w:tcBorders>
            <w:shd w:val="clear" w:color="auto" w:fill="F2F2F2"/>
            <w:noWrap/>
            <w:hideMark/>
          </w:tcPr>
          <w:p w14:paraId="333132B9"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17DFCFF3" w14:textId="77777777" w:rsidTr="00A95929">
        <w:trPr>
          <w:trHeight w:val="300"/>
        </w:trPr>
        <w:tc>
          <w:tcPr>
            <w:tcW w:w="1001" w:type="pct"/>
            <w:vMerge/>
            <w:tcBorders>
              <w:top w:val="nil"/>
              <w:bottom w:val="nil"/>
            </w:tcBorders>
            <w:shd w:val="clear" w:color="auto" w:fill="auto"/>
            <w:hideMark/>
          </w:tcPr>
          <w:p w14:paraId="4E2B7DEC"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758AA0A6"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3322</w:t>
            </w:r>
          </w:p>
        </w:tc>
        <w:tc>
          <w:tcPr>
            <w:tcW w:w="2769" w:type="pct"/>
            <w:tcBorders>
              <w:top w:val="nil"/>
              <w:bottom w:val="nil"/>
            </w:tcBorders>
            <w:shd w:val="clear" w:color="auto" w:fill="auto"/>
            <w:noWrap/>
            <w:hideMark/>
          </w:tcPr>
          <w:p w14:paraId="6241E468"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Metal and Mineral Wholesaling</w:t>
            </w:r>
          </w:p>
        </w:tc>
        <w:tc>
          <w:tcPr>
            <w:tcW w:w="692" w:type="pct"/>
            <w:tcBorders>
              <w:top w:val="nil"/>
              <w:bottom w:val="nil"/>
            </w:tcBorders>
            <w:shd w:val="clear" w:color="auto" w:fill="auto"/>
            <w:noWrap/>
            <w:hideMark/>
          </w:tcPr>
          <w:p w14:paraId="14E45D66"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68B3EF13" w14:textId="77777777" w:rsidTr="00AD3599">
        <w:trPr>
          <w:trHeight w:val="300"/>
        </w:trPr>
        <w:tc>
          <w:tcPr>
            <w:tcW w:w="1001" w:type="pct"/>
            <w:vMerge/>
            <w:tcBorders>
              <w:bottom w:val="nil"/>
            </w:tcBorders>
            <w:shd w:val="clear" w:color="auto" w:fill="auto"/>
            <w:hideMark/>
          </w:tcPr>
          <w:p w14:paraId="0039521B"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320F8B75"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3323</w:t>
            </w:r>
          </w:p>
        </w:tc>
        <w:tc>
          <w:tcPr>
            <w:tcW w:w="2769" w:type="pct"/>
            <w:tcBorders>
              <w:bottom w:val="nil"/>
            </w:tcBorders>
            <w:shd w:val="clear" w:color="auto" w:fill="F2F2F2"/>
            <w:noWrap/>
            <w:hideMark/>
          </w:tcPr>
          <w:p w14:paraId="1965E372"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Industrial and Agricultural Chemical Product Wholesaling</w:t>
            </w:r>
          </w:p>
        </w:tc>
        <w:tc>
          <w:tcPr>
            <w:tcW w:w="692" w:type="pct"/>
            <w:tcBorders>
              <w:bottom w:val="nil"/>
            </w:tcBorders>
            <w:shd w:val="clear" w:color="auto" w:fill="F2F2F2"/>
            <w:noWrap/>
            <w:hideMark/>
          </w:tcPr>
          <w:p w14:paraId="74D34967"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2FBDB07F" w14:textId="77777777" w:rsidTr="00A95929">
        <w:trPr>
          <w:trHeight w:val="300"/>
        </w:trPr>
        <w:tc>
          <w:tcPr>
            <w:tcW w:w="1001" w:type="pct"/>
            <w:vMerge/>
            <w:tcBorders>
              <w:top w:val="nil"/>
              <w:bottom w:val="nil"/>
            </w:tcBorders>
            <w:shd w:val="clear" w:color="auto" w:fill="auto"/>
            <w:hideMark/>
          </w:tcPr>
          <w:p w14:paraId="59E79314"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240244AD"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3331</w:t>
            </w:r>
          </w:p>
        </w:tc>
        <w:tc>
          <w:tcPr>
            <w:tcW w:w="2769" w:type="pct"/>
            <w:tcBorders>
              <w:top w:val="nil"/>
              <w:bottom w:val="nil"/>
            </w:tcBorders>
            <w:shd w:val="clear" w:color="auto" w:fill="auto"/>
            <w:noWrap/>
            <w:hideMark/>
          </w:tcPr>
          <w:p w14:paraId="06117598"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Timber Wholesaling</w:t>
            </w:r>
          </w:p>
        </w:tc>
        <w:tc>
          <w:tcPr>
            <w:tcW w:w="692" w:type="pct"/>
            <w:tcBorders>
              <w:top w:val="nil"/>
              <w:bottom w:val="nil"/>
            </w:tcBorders>
            <w:shd w:val="clear" w:color="auto" w:fill="auto"/>
            <w:noWrap/>
            <w:hideMark/>
          </w:tcPr>
          <w:p w14:paraId="66D90C67"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56119F12" w14:textId="77777777" w:rsidTr="00AD3599">
        <w:trPr>
          <w:trHeight w:val="300"/>
        </w:trPr>
        <w:tc>
          <w:tcPr>
            <w:tcW w:w="1001" w:type="pct"/>
            <w:vMerge/>
            <w:tcBorders>
              <w:bottom w:val="nil"/>
            </w:tcBorders>
            <w:shd w:val="clear" w:color="auto" w:fill="auto"/>
            <w:hideMark/>
          </w:tcPr>
          <w:p w14:paraId="1B28D341"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083D134C"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3332</w:t>
            </w:r>
          </w:p>
        </w:tc>
        <w:tc>
          <w:tcPr>
            <w:tcW w:w="2769" w:type="pct"/>
            <w:tcBorders>
              <w:bottom w:val="nil"/>
            </w:tcBorders>
            <w:shd w:val="clear" w:color="auto" w:fill="F2F2F2"/>
            <w:noWrap/>
            <w:hideMark/>
          </w:tcPr>
          <w:p w14:paraId="2A1A044E"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Plumbing Goods Wholesaling</w:t>
            </w:r>
          </w:p>
        </w:tc>
        <w:tc>
          <w:tcPr>
            <w:tcW w:w="692" w:type="pct"/>
            <w:tcBorders>
              <w:bottom w:val="nil"/>
            </w:tcBorders>
            <w:shd w:val="clear" w:color="auto" w:fill="F2F2F2"/>
            <w:noWrap/>
            <w:hideMark/>
          </w:tcPr>
          <w:p w14:paraId="4323F8EE"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171F937C" w14:textId="77777777" w:rsidTr="00A95929">
        <w:trPr>
          <w:trHeight w:val="300"/>
        </w:trPr>
        <w:tc>
          <w:tcPr>
            <w:tcW w:w="1001" w:type="pct"/>
            <w:vMerge/>
            <w:tcBorders>
              <w:top w:val="nil"/>
              <w:bottom w:val="nil"/>
            </w:tcBorders>
            <w:shd w:val="clear" w:color="auto" w:fill="auto"/>
            <w:hideMark/>
          </w:tcPr>
          <w:p w14:paraId="7D1062DB"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78AD6C48"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3339</w:t>
            </w:r>
          </w:p>
        </w:tc>
        <w:tc>
          <w:tcPr>
            <w:tcW w:w="2769" w:type="pct"/>
            <w:tcBorders>
              <w:top w:val="nil"/>
              <w:bottom w:val="nil"/>
            </w:tcBorders>
            <w:shd w:val="clear" w:color="auto" w:fill="auto"/>
            <w:noWrap/>
            <w:hideMark/>
          </w:tcPr>
          <w:p w14:paraId="302008C2"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Other Hardware Goods Wholesaling</w:t>
            </w:r>
          </w:p>
        </w:tc>
        <w:tc>
          <w:tcPr>
            <w:tcW w:w="692" w:type="pct"/>
            <w:tcBorders>
              <w:top w:val="nil"/>
              <w:bottom w:val="nil"/>
            </w:tcBorders>
            <w:shd w:val="clear" w:color="auto" w:fill="auto"/>
            <w:noWrap/>
            <w:hideMark/>
          </w:tcPr>
          <w:p w14:paraId="57FCC507"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759174A5" w14:textId="77777777" w:rsidTr="00AD3599">
        <w:trPr>
          <w:trHeight w:val="300"/>
        </w:trPr>
        <w:tc>
          <w:tcPr>
            <w:tcW w:w="1001" w:type="pct"/>
            <w:vMerge/>
            <w:tcBorders>
              <w:bottom w:val="nil"/>
            </w:tcBorders>
            <w:shd w:val="clear" w:color="auto" w:fill="auto"/>
            <w:hideMark/>
          </w:tcPr>
          <w:p w14:paraId="3169ABC7"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3DEFBFD1"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3411</w:t>
            </w:r>
          </w:p>
        </w:tc>
        <w:tc>
          <w:tcPr>
            <w:tcW w:w="2769" w:type="pct"/>
            <w:tcBorders>
              <w:bottom w:val="nil"/>
            </w:tcBorders>
            <w:shd w:val="clear" w:color="auto" w:fill="F2F2F2"/>
            <w:noWrap/>
            <w:hideMark/>
          </w:tcPr>
          <w:p w14:paraId="319E9C8E"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Agricultural and Construction Machinery Wholesaling</w:t>
            </w:r>
          </w:p>
        </w:tc>
        <w:tc>
          <w:tcPr>
            <w:tcW w:w="692" w:type="pct"/>
            <w:tcBorders>
              <w:bottom w:val="nil"/>
            </w:tcBorders>
            <w:shd w:val="clear" w:color="auto" w:fill="F2F2F2"/>
            <w:noWrap/>
            <w:hideMark/>
          </w:tcPr>
          <w:p w14:paraId="2CE8AF15"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1344A957" w14:textId="77777777" w:rsidTr="00A95929">
        <w:trPr>
          <w:trHeight w:val="300"/>
        </w:trPr>
        <w:tc>
          <w:tcPr>
            <w:tcW w:w="1001" w:type="pct"/>
            <w:vMerge/>
            <w:tcBorders>
              <w:top w:val="nil"/>
              <w:bottom w:val="nil"/>
            </w:tcBorders>
            <w:shd w:val="clear" w:color="auto" w:fill="auto"/>
            <w:hideMark/>
          </w:tcPr>
          <w:p w14:paraId="6834CABC"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4C52849C"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3419</w:t>
            </w:r>
          </w:p>
        </w:tc>
        <w:tc>
          <w:tcPr>
            <w:tcW w:w="2769" w:type="pct"/>
            <w:tcBorders>
              <w:top w:val="nil"/>
              <w:bottom w:val="nil"/>
            </w:tcBorders>
            <w:shd w:val="clear" w:color="auto" w:fill="auto"/>
            <w:noWrap/>
            <w:hideMark/>
          </w:tcPr>
          <w:p w14:paraId="14B6273F"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Other Specialised Industrial Machinery and Equipment Wholesaling</w:t>
            </w:r>
          </w:p>
        </w:tc>
        <w:tc>
          <w:tcPr>
            <w:tcW w:w="692" w:type="pct"/>
            <w:tcBorders>
              <w:top w:val="nil"/>
              <w:bottom w:val="nil"/>
            </w:tcBorders>
            <w:shd w:val="clear" w:color="auto" w:fill="auto"/>
            <w:noWrap/>
            <w:hideMark/>
          </w:tcPr>
          <w:p w14:paraId="2B0C55CF"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10CBE59D" w14:textId="77777777" w:rsidTr="00AD3599">
        <w:trPr>
          <w:trHeight w:val="300"/>
        </w:trPr>
        <w:tc>
          <w:tcPr>
            <w:tcW w:w="1001" w:type="pct"/>
            <w:vMerge/>
            <w:tcBorders>
              <w:bottom w:val="nil"/>
            </w:tcBorders>
            <w:shd w:val="clear" w:color="auto" w:fill="auto"/>
            <w:hideMark/>
          </w:tcPr>
          <w:p w14:paraId="4C21187D"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2CB561DB"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3491</w:t>
            </w:r>
          </w:p>
        </w:tc>
        <w:tc>
          <w:tcPr>
            <w:tcW w:w="2769" w:type="pct"/>
            <w:tcBorders>
              <w:bottom w:val="nil"/>
            </w:tcBorders>
            <w:shd w:val="clear" w:color="auto" w:fill="F2F2F2"/>
            <w:noWrap/>
            <w:hideMark/>
          </w:tcPr>
          <w:p w14:paraId="4577DE5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Professional and Scientific Goods Wholesaling</w:t>
            </w:r>
          </w:p>
        </w:tc>
        <w:tc>
          <w:tcPr>
            <w:tcW w:w="692" w:type="pct"/>
            <w:tcBorders>
              <w:bottom w:val="nil"/>
            </w:tcBorders>
            <w:shd w:val="clear" w:color="auto" w:fill="F2F2F2"/>
            <w:noWrap/>
            <w:hideMark/>
          </w:tcPr>
          <w:p w14:paraId="229A340F"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3A927DD7" w14:textId="77777777" w:rsidTr="00A95929">
        <w:trPr>
          <w:trHeight w:val="300"/>
        </w:trPr>
        <w:tc>
          <w:tcPr>
            <w:tcW w:w="1001" w:type="pct"/>
            <w:vMerge/>
            <w:tcBorders>
              <w:top w:val="nil"/>
              <w:bottom w:val="nil"/>
            </w:tcBorders>
            <w:shd w:val="clear" w:color="auto" w:fill="auto"/>
            <w:hideMark/>
          </w:tcPr>
          <w:p w14:paraId="79347A6B"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6D495886"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3492</w:t>
            </w:r>
          </w:p>
        </w:tc>
        <w:tc>
          <w:tcPr>
            <w:tcW w:w="2769" w:type="pct"/>
            <w:tcBorders>
              <w:top w:val="nil"/>
              <w:bottom w:val="nil"/>
            </w:tcBorders>
            <w:shd w:val="clear" w:color="auto" w:fill="auto"/>
            <w:noWrap/>
            <w:hideMark/>
          </w:tcPr>
          <w:p w14:paraId="31D5FE0C"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Computer and Computer Peripheral Wholesaling</w:t>
            </w:r>
          </w:p>
        </w:tc>
        <w:tc>
          <w:tcPr>
            <w:tcW w:w="692" w:type="pct"/>
            <w:tcBorders>
              <w:top w:val="nil"/>
              <w:bottom w:val="nil"/>
            </w:tcBorders>
            <w:shd w:val="clear" w:color="auto" w:fill="auto"/>
            <w:noWrap/>
            <w:hideMark/>
          </w:tcPr>
          <w:p w14:paraId="797FE574"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0E6DFB54" w14:textId="77777777" w:rsidTr="00AD3599">
        <w:trPr>
          <w:trHeight w:val="300"/>
        </w:trPr>
        <w:tc>
          <w:tcPr>
            <w:tcW w:w="1001" w:type="pct"/>
            <w:vMerge/>
            <w:tcBorders>
              <w:bottom w:val="nil"/>
            </w:tcBorders>
            <w:shd w:val="clear" w:color="auto" w:fill="auto"/>
            <w:hideMark/>
          </w:tcPr>
          <w:p w14:paraId="20F26DC2"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0F697E5A"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3493</w:t>
            </w:r>
          </w:p>
        </w:tc>
        <w:tc>
          <w:tcPr>
            <w:tcW w:w="2769" w:type="pct"/>
            <w:tcBorders>
              <w:bottom w:val="nil"/>
            </w:tcBorders>
            <w:shd w:val="clear" w:color="auto" w:fill="F2F2F2"/>
            <w:noWrap/>
            <w:hideMark/>
          </w:tcPr>
          <w:p w14:paraId="5D20F220"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Telecommunication Goods Wholesaling</w:t>
            </w:r>
          </w:p>
        </w:tc>
        <w:tc>
          <w:tcPr>
            <w:tcW w:w="692" w:type="pct"/>
            <w:tcBorders>
              <w:bottom w:val="nil"/>
            </w:tcBorders>
            <w:shd w:val="clear" w:color="auto" w:fill="F2F2F2"/>
            <w:noWrap/>
            <w:hideMark/>
          </w:tcPr>
          <w:p w14:paraId="53F58EA4"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764D84AA" w14:textId="77777777" w:rsidTr="00A95929">
        <w:trPr>
          <w:trHeight w:val="300"/>
        </w:trPr>
        <w:tc>
          <w:tcPr>
            <w:tcW w:w="1001" w:type="pct"/>
            <w:vMerge/>
            <w:tcBorders>
              <w:top w:val="nil"/>
              <w:bottom w:val="nil"/>
            </w:tcBorders>
            <w:shd w:val="clear" w:color="auto" w:fill="auto"/>
            <w:hideMark/>
          </w:tcPr>
          <w:p w14:paraId="2C4F7F83"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00DB8EB3"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3494</w:t>
            </w:r>
          </w:p>
        </w:tc>
        <w:tc>
          <w:tcPr>
            <w:tcW w:w="2769" w:type="pct"/>
            <w:tcBorders>
              <w:top w:val="nil"/>
              <w:bottom w:val="nil"/>
            </w:tcBorders>
            <w:shd w:val="clear" w:color="auto" w:fill="auto"/>
            <w:noWrap/>
            <w:hideMark/>
          </w:tcPr>
          <w:p w14:paraId="01FE0ECC"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Other Electrical and Electronic Goods Wholesaling</w:t>
            </w:r>
          </w:p>
        </w:tc>
        <w:tc>
          <w:tcPr>
            <w:tcW w:w="692" w:type="pct"/>
            <w:tcBorders>
              <w:top w:val="nil"/>
              <w:bottom w:val="nil"/>
            </w:tcBorders>
            <w:shd w:val="clear" w:color="auto" w:fill="auto"/>
            <w:noWrap/>
            <w:hideMark/>
          </w:tcPr>
          <w:p w14:paraId="0A8A4A35"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3A056F04" w14:textId="77777777" w:rsidTr="00AD3599">
        <w:trPr>
          <w:trHeight w:val="300"/>
        </w:trPr>
        <w:tc>
          <w:tcPr>
            <w:tcW w:w="1001" w:type="pct"/>
            <w:vMerge/>
            <w:tcBorders>
              <w:bottom w:val="nil"/>
            </w:tcBorders>
            <w:shd w:val="clear" w:color="auto" w:fill="auto"/>
            <w:hideMark/>
          </w:tcPr>
          <w:p w14:paraId="16E7622C"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45ADE875"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3499</w:t>
            </w:r>
          </w:p>
        </w:tc>
        <w:tc>
          <w:tcPr>
            <w:tcW w:w="2769" w:type="pct"/>
            <w:tcBorders>
              <w:bottom w:val="nil"/>
            </w:tcBorders>
            <w:shd w:val="clear" w:color="auto" w:fill="F2F2F2"/>
            <w:noWrap/>
            <w:hideMark/>
          </w:tcPr>
          <w:p w14:paraId="3BBBAC5E"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 xml:space="preserve">Other Machinery and Equipment Wholesaling </w:t>
            </w:r>
            <w:proofErr w:type="spellStart"/>
            <w:r w:rsidRPr="003833DF">
              <w:rPr>
                <w:rFonts w:ascii="Arial (Body)" w:hAnsi="Arial (Body)" w:cs="Calibri"/>
                <w:color w:val="000000"/>
                <w:sz w:val="18"/>
                <w:szCs w:val="22"/>
              </w:rPr>
              <w:t>n.e.c.</w:t>
            </w:r>
            <w:proofErr w:type="spellEnd"/>
          </w:p>
        </w:tc>
        <w:tc>
          <w:tcPr>
            <w:tcW w:w="692" w:type="pct"/>
            <w:tcBorders>
              <w:bottom w:val="nil"/>
            </w:tcBorders>
            <w:shd w:val="clear" w:color="auto" w:fill="F2F2F2"/>
            <w:noWrap/>
            <w:hideMark/>
          </w:tcPr>
          <w:p w14:paraId="29D06027"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351A5F55" w14:textId="77777777" w:rsidTr="00A95929">
        <w:trPr>
          <w:trHeight w:val="300"/>
        </w:trPr>
        <w:tc>
          <w:tcPr>
            <w:tcW w:w="1001" w:type="pct"/>
            <w:vMerge/>
            <w:tcBorders>
              <w:top w:val="nil"/>
              <w:bottom w:val="nil"/>
            </w:tcBorders>
            <w:shd w:val="clear" w:color="auto" w:fill="auto"/>
            <w:hideMark/>
          </w:tcPr>
          <w:p w14:paraId="7D80C4CA"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500A7F81"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3501</w:t>
            </w:r>
          </w:p>
        </w:tc>
        <w:tc>
          <w:tcPr>
            <w:tcW w:w="2769" w:type="pct"/>
            <w:tcBorders>
              <w:top w:val="nil"/>
              <w:bottom w:val="nil"/>
            </w:tcBorders>
            <w:shd w:val="clear" w:color="auto" w:fill="auto"/>
            <w:noWrap/>
            <w:hideMark/>
          </w:tcPr>
          <w:p w14:paraId="3DCA5719"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Car Wholesaling</w:t>
            </w:r>
          </w:p>
        </w:tc>
        <w:tc>
          <w:tcPr>
            <w:tcW w:w="692" w:type="pct"/>
            <w:tcBorders>
              <w:top w:val="nil"/>
              <w:bottom w:val="nil"/>
            </w:tcBorders>
            <w:shd w:val="clear" w:color="auto" w:fill="auto"/>
            <w:noWrap/>
            <w:hideMark/>
          </w:tcPr>
          <w:p w14:paraId="167C2EC1"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25280FA3" w14:textId="77777777" w:rsidTr="00AD3599">
        <w:trPr>
          <w:trHeight w:val="300"/>
        </w:trPr>
        <w:tc>
          <w:tcPr>
            <w:tcW w:w="1001" w:type="pct"/>
            <w:vMerge/>
            <w:tcBorders>
              <w:bottom w:val="nil"/>
            </w:tcBorders>
            <w:shd w:val="clear" w:color="auto" w:fill="auto"/>
            <w:hideMark/>
          </w:tcPr>
          <w:p w14:paraId="4FC802B7"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471D0138"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3502</w:t>
            </w:r>
          </w:p>
        </w:tc>
        <w:tc>
          <w:tcPr>
            <w:tcW w:w="2769" w:type="pct"/>
            <w:tcBorders>
              <w:bottom w:val="nil"/>
            </w:tcBorders>
            <w:shd w:val="clear" w:color="auto" w:fill="F2F2F2"/>
            <w:noWrap/>
            <w:hideMark/>
          </w:tcPr>
          <w:p w14:paraId="3EC499E9"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Commercial Vehicle Wholesaling</w:t>
            </w:r>
          </w:p>
        </w:tc>
        <w:tc>
          <w:tcPr>
            <w:tcW w:w="692" w:type="pct"/>
            <w:tcBorders>
              <w:bottom w:val="nil"/>
            </w:tcBorders>
            <w:shd w:val="clear" w:color="auto" w:fill="F2F2F2"/>
            <w:noWrap/>
            <w:hideMark/>
          </w:tcPr>
          <w:p w14:paraId="17514DF3"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4E6CCD83" w14:textId="77777777" w:rsidTr="00A95929">
        <w:trPr>
          <w:trHeight w:val="300"/>
        </w:trPr>
        <w:tc>
          <w:tcPr>
            <w:tcW w:w="1001" w:type="pct"/>
            <w:vMerge/>
            <w:tcBorders>
              <w:top w:val="nil"/>
              <w:bottom w:val="nil"/>
            </w:tcBorders>
            <w:shd w:val="clear" w:color="auto" w:fill="auto"/>
            <w:hideMark/>
          </w:tcPr>
          <w:p w14:paraId="0CECA813"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6DF89BCB"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3503</w:t>
            </w:r>
          </w:p>
        </w:tc>
        <w:tc>
          <w:tcPr>
            <w:tcW w:w="2769" w:type="pct"/>
            <w:tcBorders>
              <w:top w:val="nil"/>
              <w:bottom w:val="nil"/>
            </w:tcBorders>
            <w:shd w:val="clear" w:color="auto" w:fill="auto"/>
            <w:noWrap/>
            <w:hideMark/>
          </w:tcPr>
          <w:p w14:paraId="757DB21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Trailer and Other Motor Vehicle Wholesaling</w:t>
            </w:r>
          </w:p>
        </w:tc>
        <w:tc>
          <w:tcPr>
            <w:tcW w:w="692" w:type="pct"/>
            <w:tcBorders>
              <w:top w:val="nil"/>
              <w:bottom w:val="nil"/>
            </w:tcBorders>
            <w:shd w:val="clear" w:color="auto" w:fill="auto"/>
            <w:noWrap/>
            <w:hideMark/>
          </w:tcPr>
          <w:p w14:paraId="72269D48"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5F53A5D7" w14:textId="77777777" w:rsidTr="00AD3599">
        <w:trPr>
          <w:trHeight w:val="300"/>
        </w:trPr>
        <w:tc>
          <w:tcPr>
            <w:tcW w:w="1001" w:type="pct"/>
            <w:vMerge/>
            <w:tcBorders>
              <w:bottom w:val="nil"/>
            </w:tcBorders>
            <w:shd w:val="clear" w:color="auto" w:fill="auto"/>
            <w:hideMark/>
          </w:tcPr>
          <w:p w14:paraId="3F150C42"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25840882"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3504</w:t>
            </w:r>
          </w:p>
        </w:tc>
        <w:tc>
          <w:tcPr>
            <w:tcW w:w="2769" w:type="pct"/>
            <w:tcBorders>
              <w:bottom w:val="nil"/>
            </w:tcBorders>
            <w:shd w:val="clear" w:color="auto" w:fill="F2F2F2"/>
            <w:noWrap/>
            <w:hideMark/>
          </w:tcPr>
          <w:p w14:paraId="55473679"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Motor Vehicle New Parts Wholesaling</w:t>
            </w:r>
          </w:p>
        </w:tc>
        <w:tc>
          <w:tcPr>
            <w:tcW w:w="692" w:type="pct"/>
            <w:tcBorders>
              <w:bottom w:val="nil"/>
            </w:tcBorders>
            <w:shd w:val="clear" w:color="auto" w:fill="F2F2F2"/>
            <w:noWrap/>
            <w:hideMark/>
          </w:tcPr>
          <w:p w14:paraId="2801923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48BCFD91" w14:textId="77777777" w:rsidTr="00A95929">
        <w:trPr>
          <w:trHeight w:val="300"/>
        </w:trPr>
        <w:tc>
          <w:tcPr>
            <w:tcW w:w="1001" w:type="pct"/>
            <w:vMerge/>
            <w:tcBorders>
              <w:top w:val="nil"/>
              <w:bottom w:val="nil"/>
            </w:tcBorders>
            <w:shd w:val="clear" w:color="auto" w:fill="auto"/>
            <w:hideMark/>
          </w:tcPr>
          <w:p w14:paraId="270E2317"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6464F81A"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3505</w:t>
            </w:r>
          </w:p>
        </w:tc>
        <w:tc>
          <w:tcPr>
            <w:tcW w:w="2769" w:type="pct"/>
            <w:tcBorders>
              <w:top w:val="nil"/>
              <w:bottom w:val="nil"/>
            </w:tcBorders>
            <w:shd w:val="clear" w:color="auto" w:fill="auto"/>
            <w:noWrap/>
            <w:hideMark/>
          </w:tcPr>
          <w:p w14:paraId="108EF9F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Motor Vehicle Dismantling and Used Parts Wholesaling</w:t>
            </w:r>
          </w:p>
        </w:tc>
        <w:tc>
          <w:tcPr>
            <w:tcW w:w="692" w:type="pct"/>
            <w:tcBorders>
              <w:top w:val="nil"/>
              <w:bottom w:val="nil"/>
            </w:tcBorders>
            <w:shd w:val="clear" w:color="auto" w:fill="auto"/>
            <w:noWrap/>
            <w:hideMark/>
          </w:tcPr>
          <w:p w14:paraId="5818C150"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60F12A6D" w14:textId="77777777" w:rsidTr="00AD3599">
        <w:trPr>
          <w:trHeight w:val="300"/>
        </w:trPr>
        <w:tc>
          <w:tcPr>
            <w:tcW w:w="1001" w:type="pct"/>
            <w:vMerge/>
            <w:tcBorders>
              <w:bottom w:val="nil"/>
            </w:tcBorders>
            <w:shd w:val="clear" w:color="auto" w:fill="auto"/>
            <w:hideMark/>
          </w:tcPr>
          <w:p w14:paraId="155885E9"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0015F425"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3601</w:t>
            </w:r>
          </w:p>
        </w:tc>
        <w:tc>
          <w:tcPr>
            <w:tcW w:w="2769" w:type="pct"/>
            <w:tcBorders>
              <w:bottom w:val="nil"/>
            </w:tcBorders>
            <w:shd w:val="clear" w:color="auto" w:fill="F2F2F2"/>
            <w:noWrap/>
            <w:hideMark/>
          </w:tcPr>
          <w:p w14:paraId="6543E144"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General Line Grocery Wholesaling</w:t>
            </w:r>
          </w:p>
        </w:tc>
        <w:tc>
          <w:tcPr>
            <w:tcW w:w="692" w:type="pct"/>
            <w:tcBorders>
              <w:bottom w:val="nil"/>
            </w:tcBorders>
            <w:shd w:val="clear" w:color="auto" w:fill="F2F2F2"/>
            <w:noWrap/>
            <w:hideMark/>
          </w:tcPr>
          <w:p w14:paraId="7825E5E3"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4003DBDE" w14:textId="77777777" w:rsidTr="00A95929">
        <w:trPr>
          <w:trHeight w:val="300"/>
        </w:trPr>
        <w:tc>
          <w:tcPr>
            <w:tcW w:w="1001" w:type="pct"/>
            <w:vMerge/>
            <w:tcBorders>
              <w:top w:val="nil"/>
              <w:bottom w:val="nil"/>
            </w:tcBorders>
            <w:shd w:val="clear" w:color="auto" w:fill="auto"/>
            <w:hideMark/>
          </w:tcPr>
          <w:p w14:paraId="1EF58645"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4C2CC368"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3602</w:t>
            </w:r>
          </w:p>
        </w:tc>
        <w:tc>
          <w:tcPr>
            <w:tcW w:w="2769" w:type="pct"/>
            <w:tcBorders>
              <w:top w:val="nil"/>
              <w:bottom w:val="nil"/>
            </w:tcBorders>
            <w:shd w:val="clear" w:color="auto" w:fill="auto"/>
            <w:noWrap/>
            <w:hideMark/>
          </w:tcPr>
          <w:p w14:paraId="6C514B6A"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Meat, Poultry and Smallgoods Wholesaling</w:t>
            </w:r>
          </w:p>
        </w:tc>
        <w:tc>
          <w:tcPr>
            <w:tcW w:w="692" w:type="pct"/>
            <w:tcBorders>
              <w:top w:val="nil"/>
              <w:bottom w:val="nil"/>
            </w:tcBorders>
            <w:shd w:val="clear" w:color="auto" w:fill="auto"/>
            <w:noWrap/>
            <w:hideMark/>
          </w:tcPr>
          <w:p w14:paraId="05C70B29"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5AE4343B" w14:textId="77777777" w:rsidTr="00AD3599">
        <w:trPr>
          <w:trHeight w:val="300"/>
        </w:trPr>
        <w:tc>
          <w:tcPr>
            <w:tcW w:w="1001" w:type="pct"/>
            <w:vMerge/>
            <w:tcBorders>
              <w:bottom w:val="nil"/>
            </w:tcBorders>
            <w:shd w:val="clear" w:color="auto" w:fill="auto"/>
            <w:hideMark/>
          </w:tcPr>
          <w:p w14:paraId="6F16A16C"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523B9AE7"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3603</w:t>
            </w:r>
          </w:p>
        </w:tc>
        <w:tc>
          <w:tcPr>
            <w:tcW w:w="2769" w:type="pct"/>
            <w:tcBorders>
              <w:bottom w:val="nil"/>
            </w:tcBorders>
            <w:shd w:val="clear" w:color="auto" w:fill="F2F2F2"/>
            <w:noWrap/>
            <w:hideMark/>
          </w:tcPr>
          <w:p w14:paraId="53B274B2"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Dairy Produce Wholesaling</w:t>
            </w:r>
          </w:p>
        </w:tc>
        <w:tc>
          <w:tcPr>
            <w:tcW w:w="692" w:type="pct"/>
            <w:tcBorders>
              <w:bottom w:val="nil"/>
            </w:tcBorders>
            <w:shd w:val="clear" w:color="auto" w:fill="F2F2F2"/>
            <w:noWrap/>
            <w:hideMark/>
          </w:tcPr>
          <w:p w14:paraId="0033B645"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6FA8E7EA" w14:textId="77777777" w:rsidTr="00A95929">
        <w:trPr>
          <w:trHeight w:val="300"/>
        </w:trPr>
        <w:tc>
          <w:tcPr>
            <w:tcW w:w="1001" w:type="pct"/>
            <w:vMerge/>
            <w:tcBorders>
              <w:top w:val="nil"/>
              <w:bottom w:val="nil"/>
            </w:tcBorders>
            <w:shd w:val="clear" w:color="auto" w:fill="auto"/>
            <w:hideMark/>
          </w:tcPr>
          <w:p w14:paraId="7FB499FE"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4E849657"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3604</w:t>
            </w:r>
          </w:p>
        </w:tc>
        <w:tc>
          <w:tcPr>
            <w:tcW w:w="2769" w:type="pct"/>
            <w:tcBorders>
              <w:top w:val="nil"/>
              <w:bottom w:val="nil"/>
            </w:tcBorders>
            <w:shd w:val="clear" w:color="auto" w:fill="auto"/>
            <w:noWrap/>
            <w:hideMark/>
          </w:tcPr>
          <w:p w14:paraId="4F886531"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Fish and Seafood Wholesaling</w:t>
            </w:r>
          </w:p>
        </w:tc>
        <w:tc>
          <w:tcPr>
            <w:tcW w:w="692" w:type="pct"/>
            <w:tcBorders>
              <w:top w:val="nil"/>
              <w:bottom w:val="nil"/>
            </w:tcBorders>
            <w:shd w:val="clear" w:color="auto" w:fill="auto"/>
            <w:noWrap/>
            <w:hideMark/>
          </w:tcPr>
          <w:p w14:paraId="3E9EDD9F"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20DAC065" w14:textId="77777777" w:rsidTr="00AD3599">
        <w:trPr>
          <w:trHeight w:val="300"/>
        </w:trPr>
        <w:tc>
          <w:tcPr>
            <w:tcW w:w="1001" w:type="pct"/>
            <w:vMerge/>
            <w:tcBorders>
              <w:bottom w:val="nil"/>
            </w:tcBorders>
            <w:shd w:val="clear" w:color="auto" w:fill="auto"/>
            <w:hideMark/>
          </w:tcPr>
          <w:p w14:paraId="3DD5DCF7"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508ACB5E"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3605</w:t>
            </w:r>
          </w:p>
        </w:tc>
        <w:tc>
          <w:tcPr>
            <w:tcW w:w="2769" w:type="pct"/>
            <w:tcBorders>
              <w:bottom w:val="nil"/>
            </w:tcBorders>
            <w:shd w:val="clear" w:color="auto" w:fill="F2F2F2"/>
            <w:noWrap/>
            <w:hideMark/>
          </w:tcPr>
          <w:p w14:paraId="77A8B49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Fruit and Vegetable Wholesaling</w:t>
            </w:r>
          </w:p>
        </w:tc>
        <w:tc>
          <w:tcPr>
            <w:tcW w:w="692" w:type="pct"/>
            <w:tcBorders>
              <w:bottom w:val="nil"/>
            </w:tcBorders>
            <w:shd w:val="clear" w:color="auto" w:fill="F2F2F2"/>
            <w:noWrap/>
            <w:hideMark/>
          </w:tcPr>
          <w:p w14:paraId="1E2587E3"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05B6FF9A" w14:textId="77777777" w:rsidTr="00A95929">
        <w:trPr>
          <w:trHeight w:val="300"/>
        </w:trPr>
        <w:tc>
          <w:tcPr>
            <w:tcW w:w="1001" w:type="pct"/>
            <w:vMerge/>
            <w:tcBorders>
              <w:top w:val="nil"/>
              <w:bottom w:val="nil"/>
            </w:tcBorders>
            <w:shd w:val="clear" w:color="auto" w:fill="auto"/>
            <w:hideMark/>
          </w:tcPr>
          <w:p w14:paraId="0313ADA0"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24F878D1"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3606</w:t>
            </w:r>
          </w:p>
        </w:tc>
        <w:tc>
          <w:tcPr>
            <w:tcW w:w="2769" w:type="pct"/>
            <w:tcBorders>
              <w:top w:val="nil"/>
              <w:bottom w:val="nil"/>
            </w:tcBorders>
            <w:shd w:val="clear" w:color="auto" w:fill="auto"/>
            <w:noWrap/>
            <w:hideMark/>
          </w:tcPr>
          <w:p w14:paraId="6B3FAB6A"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Liquor and Tobacco Product Wholesaling</w:t>
            </w:r>
          </w:p>
        </w:tc>
        <w:tc>
          <w:tcPr>
            <w:tcW w:w="692" w:type="pct"/>
            <w:tcBorders>
              <w:top w:val="nil"/>
              <w:bottom w:val="nil"/>
            </w:tcBorders>
            <w:shd w:val="clear" w:color="auto" w:fill="auto"/>
            <w:noWrap/>
            <w:hideMark/>
          </w:tcPr>
          <w:p w14:paraId="049FE8EA"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68909FE4" w14:textId="77777777" w:rsidTr="00AD3599">
        <w:trPr>
          <w:trHeight w:val="300"/>
        </w:trPr>
        <w:tc>
          <w:tcPr>
            <w:tcW w:w="1001" w:type="pct"/>
            <w:vMerge/>
            <w:tcBorders>
              <w:bottom w:val="nil"/>
            </w:tcBorders>
            <w:shd w:val="clear" w:color="auto" w:fill="auto"/>
            <w:hideMark/>
          </w:tcPr>
          <w:p w14:paraId="587858F6"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1BF9C10B"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3609</w:t>
            </w:r>
          </w:p>
        </w:tc>
        <w:tc>
          <w:tcPr>
            <w:tcW w:w="2769" w:type="pct"/>
            <w:tcBorders>
              <w:bottom w:val="nil"/>
            </w:tcBorders>
            <w:shd w:val="clear" w:color="auto" w:fill="F2F2F2"/>
            <w:noWrap/>
            <w:hideMark/>
          </w:tcPr>
          <w:p w14:paraId="576F7725"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Other Grocery Wholesaling</w:t>
            </w:r>
          </w:p>
        </w:tc>
        <w:tc>
          <w:tcPr>
            <w:tcW w:w="692" w:type="pct"/>
            <w:tcBorders>
              <w:bottom w:val="nil"/>
            </w:tcBorders>
            <w:shd w:val="clear" w:color="auto" w:fill="F2F2F2"/>
            <w:noWrap/>
            <w:hideMark/>
          </w:tcPr>
          <w:p w14:paraId="6A3AB076"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2CB43096" w14:textId="77777777" w:rsidTr="00A95929">
        <w:trPr>
          <w:trHeight w:val="300"/>
        </w:trPr>
        <w:tc>
          <w:tcPr>
            <w:tcW w:w="1001" w:type="pct"/>
            <w:vMerge/>
            <w:tcBorders>
              <w:top w:val="nil"/>
              <w:bottom w:val="nil"/>
            </w:tcBorders>
            <w:shd w:val="clear" w:color="auto" w:fill="auto"/>
            <w:hideMark/>
          </w:tcPr>
          <w:p w14:paraId="0F52E5CB"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7A4648CD"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3711</w:t>
            </w:r>
          </w:p>
        </w:tc>
        <w:tc>
          <w:tcPr>
            <w:tcW w:w="2769" w:type="pct"/>
            <w:tcBorders>
              <w:top w:val="nil"/>
              <w:bottom w:val="nil"/>
            </w:tcBorders>
            <w:shd w:val="clear" w:color="auto" w:fill="auto"/>
            <w:noWrap/>
            <w:hideMark/>
          </w:tcPr>
          <w:p w14:paraId="7563D92E"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Textile Product Wholesaling</w:t>
            </w:r>
          </w:p>
        </w:tc>
        <w:tc>
          <w:tcPr>
            <w:tcW w:w="692" w:type="pct"/>
            <w:tcBorders>
              <w:top w:val="nil"/>
              <w:bottom w:val="nil"/>
            </w:tcBorders>
            <w:shd w:val="clear" w:color="auto" w:fill="auto"/>
            <w:noWrap/>
            <w:hideMark/>
          </w:tcPr>
          <w:p w14:paraId="128FAB88"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4A527559" w14:textId="77777777" w:rsidTr="00AD3599">
        <w:trPr>
          <w:trHeight w:val="300"/>
        </w:trPr>
        <w:tc>
          <w:tcPr>
            <w:tcW w:w="1001" w:type="pct"/>
            <w:vMerge/>
            <w:tcBorders>
              <w:bottom w:val="nil"/>
            </w:tcBorders>
            <w:shd w:val="clear" w:color="auto" w:fill="auto"/>
            <w:hideMark/>
          </w:tcPr>
          <w:p w14:paraId="17B8BC77"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2522F022"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3712</w:t>
            </w:r>
          </w:p>
        </w:tc>
        <w:tc>
          <w:tcPr>
            <w:tcW w:w="2769" w:type="pct"/>
            <w:tcBorders>
              <w:bottom w:val="nil"/>
            </w:tcBorders>
            <w:shd w:val="clear" w:color="auto" w:fill="F2F2F2"/>
            <w:noWrap/>
            <w:hideMark/>
          </w:tcPr>
          <w:p w14:paraId="48630618"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Clothing and Footwear Wholesaling</w:t>
            </w:r>
          </w:p>
        </w:tc>
        <w:tc>
          <w:tcPr>
            <w:tcW w:w="692" w:type="pct"/>
            <w:tcBorders>
              <w:bottom w:val="nil"/>
            </w:tcBorders>
            <w:shd w:val="clear" w:color="auto" w:fill="F2F2F2"/>
            <w:noWrap/>
            <w:hideMark/>
          </w:tcPr>
          <w:p w14:paraId="19ED93F9"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5F28CC43" w14:textId="77777777" w:rsidTr="00A95929">
        <w:trPr>
          <w:trHeight w:val="300"/>
        </w:trPr>
        <w:tc>
          <w:tcPr>
            <w:tcW w:w="1001" w:type="pct"/>
            <w:vMerge/>
            <w:tcBorders>
              <w:top w:val="nil"/>
              <w:bottom w:val="nil"/>
            </w:tcBorders>
            <w:shd w:val="clear" w:color="auto" w:fill="auto"/>
            <w:hideMark/>
          </w:tcPr>
          <w:p w14:paraId="586CB285"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5D097454"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3720</w:t>
            </w:r>
          </w:p>
        </w:tc>
        <w:tc>
          <w:tcPr>
            <w:tcW w:w="2769" w:type="pct"/>
            <w:tcBorders>
              <w:top w:val="nil"/>
              <w:bottom w:val="nil"/>
            </w:tcBorders>
            <w:shd w:val="clear" w:color="auto" w:fill="auto"/>
            <w:noWrap/>
            <w:hideMark/>
          </w:tcPr>
          <w:p w14:paraId="4EC09674"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Pharmaceutical and Toiletry Goods Wholesaling</w:t>
            </w:r>
          </w:p>
        </w:tc>
        <w:tc>
          <w:tcPr>
            <w:tcW w:w="692" w:type="pct"/>
            <w:tcBorders>
              <w:top w:val="nil"/>
              <w:bottom w:val="nil"/>
            </w:tcBorders>
            <w:shd w:val="clear" w:color="auto" w:fill="auto"/>
            <w:noWrap/>
            <w:hideMark/>
          </w:tcPr>
          <w:p w14:paraId="4D58B51C"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33BB57B8" w14:textId="77777777" w:rsidTr="00AD3599">
        <w:trPr>
          <w:trHeight w:val="300"/>
        </w:trPr>
        <w:tc>
          <w:tcPr>
            <w:tcW w:w="1001" w:type="pct"/>
            <w:vMerge/>
            <w:tcBorders>
              <w:bottom w:val="nil"/>
            </w:tcBorders>
            <w:shd w:val="clear" w:color="auto" w:fill="auto"/>
            <w:hideMark/>
          </w:tcPr>
          <w:p w14:paraId="3B30FF0E"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61B59852"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3731</w:t>
            </w:r>
          </w:p>
        </w:tc>
        <w:tc>
          <w:tcPr>
            <w:tcW w:w="2769" w:type="pct"/>
            <w:tcBorders>
              <w:bottom w:val="nil"/>
            </w:tcBorders>
            <w:shd w:val="clear" w:color="auto" w:fill="F2F2F2"/>
            <w:noWrap/>
            <w:hideMark/>
          </w:tcPr>
          <w:p w14:paraId="0EA172A2"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Furniture and Floor Covering Wholesaling</w:t>
            </w:r>
          </w:p>
        </w:tc>
        <w:tc>
          <w:tcPr>
            <w:tcW w:w="692" w:type="pct"/>
            <w:tcBorders>
              <w:bottom w:val="nil"/>
            </w:tcBorders>
            <w:shd w:val="clear" w:color="auto" w:fill="F2F2F2"/>
            <w:noWrap/>
            <w:hideMark/>
          </w:tcPr>
          <w:p w14:paraId="62B77975"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75BFC001" w14:textId="77777777" w:rsidTr="00A95929">
        <w:trPr>
          <w:trHeight w:val="300"/>
        </w:trPr>
        <w:tc>
          <w:tcPr>
            <w:tcW w:w="1001" w:type="pct"/>
            <w:vMerge/>
            <w:tcBorders>
              <w:top w:val="nil"/>
              <w:bottom w:val="nil"/>
            </w:tcBorders>
            <w:shd w:val="clear" w:color="auto" w:fill="auto"/>
            <w:hideMark/>
          </w:tcPr>
          <w:p w14:paraId="3520FBFF"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4D702A6C"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3732</w:t>
            </w:r>
          </w:p>
        </w:tc>
        <w:tc>
          <w:tcPr>
            <w:tcW w:w="2769" w:type="pct"/>
            <w:tcBorders>
              <w:top w:val="nil"/>
              <w:bottom w:val="nil"/>
            </w:tcBorders>
            <w:shd w:val="clear" w:color="auto" w:fill="auto"/>
            <w:noWrap/>
            <w:hideMark/>
          </w:tcPr>
          <w:p w14:paraId="63184155"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Jewellery and Watch Wholesaling</w:t>
            </w:r>
          </w:p>
        </w:tc>
        <w:tc>
          <w:tcPr>
            <w:tcW w:w="692" w:type="pct"/>
            <w:tcBorders>
              <w:top w:val="nil"/>
              <w:bottom w:val="nil"/>
            </w:tcBorders>
            <w:shd w:val="clear" w:color="auto" w:fill="auto"/>
            <w:noWrap/>
            <w:hideMark/>
          </w:tcPr>
          <w:p w14:paraId="348F3A63"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773C035D" w14:textId="77777777" w:rsidTr="00AD3599">
        <w:trPr>
          <w:trHeight w:val="300"/>
        </w:trPr>
        <w:tc>
          <w:tcPr>
            <w:tcW w:w="1001" w:type="pct"/>
            <w:vMerge/>
            <w:tcBorders>
              <w:bottom w:val="nil"/>
            </w:tcBorders>
            <w:shd w:val="clear" w:color="auto" w:fill="auto"/>
            <w:hideMark/>
          </w:tcPr>
          <w:p w14:paraId="5835D09C"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2390E064"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3733</w:t>
            </w:r>
          </w:p>
        </w:tc>
        <w:tc>
          <w:tcPr>
            <w:tcW w:w="2769" w:type="pct"/>
            <w:tcBorders>
              <w:bottom w:val="nil"/>
            </w:tcBorders>
            <w:shd w:val="clear" w:color="auto" w:fill="F2F2F2"/>
            <w:noWrap/>
            <w:hideMark/>
          </w:tcPr>
          <w:p w14:paraId="07FD2F81"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 xml:space="preserve">Kitchen and </w:t>
            </w:r>
            <w:proofErr w:type="spellStart"/>
            <w:r w:rsidRPr="003833DF">
              <w:rPr>
                <w:rFonts w:ascii="Arial (Body)" w:hAnsi="Arial (Body)" w:cs="Calibri"/>
                <w:color w:val="000000"/>
                <w:sz w:val="18"/>
                <w:szCs w:val="22"/>
              </w:rPr>
              <w:t>Diningware</w:t>
            </w:r>
            <w:proofErr w:type="spellEnd"/>
            <w:r w:rsidRPr="003833DF">
              <w:rPr>
                <w:rFonts w:ascii="Arial (Body)" w:hAnsi="Arial (Body)" w:cs="Calibri"/>
                <w:color w:val="000000"/>
                <w:sz w:val="18"/>
                <w:szCs w:val="22"/>
              </w:rPr>
              <w:t xml:space="preserve"> Wholesaling</w:t>
            </w:r>
          </w:p>
        </w:tc>
        <w:tc>
          <w:tcPr>
            <w:tcW w:w="692" w:type="pct"/>
            <w:tcBorders>
              <w:bottom w:val="nil"/>
            </w:tcBorders>
            <w:shd w:val="clear" w:color="auto" w:fill="F2F2F2"/>
            <w:noWrap/>
            <w:hideMark/>
          </w:tcPr>
          <w:p w14:paraId="17140CCE"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08C615FC" w14:textId="77777777" w:rsidTr="00A95929">
        <w:trPr>
          <w:trHeight w:val="300"/>
        </w:trPr>
        <w:tc>
          <w:tcPr>
            <w:tcW w:w="1001" w:type="pct"/>
            <w:vMerge/>
            <w:tcBorders>
              <w:top w:val="nil"/>
              <w:bottom w:val="nil"/>
            </w:tcBorders>
            <w:shd w:val="clear" w:color="auto" w:fill="auto"/>
            <w:hideMark/>
          </w:tcPr>
          <w:p w14:paraId="545A0065"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1BCDF50A"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3734</w:t>
            </w:r>
          </w:p>
        </w:tc>
        <w:tc>
          <w:tcPr>
            <w:tcW w:w="2769" w:type="pct"/>
            <w:tcBorders>
              <w:top w:val="nil"/>
              <w:bottom w:val="nil"/>
            </w:tcBorders>
            <w:shd w:val="clear" w:color="auto" w:fill="auto"/>
            <w:noWrap/>
            <w:hideMark/>
          </w:tcPr>
          <w:p w14:paraId="473E4C03"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Toy and Sporting Goods Wholesaling</w:t>
            </w:r>
          </w:p>
        </w:tc>
        <w:tc>
          <w:tcPr>
            <w:tcW w:w="692" w:type="pct"/>
            <w:tcBorders>
              <w:top w:val="nil"/>
              <w:bottom w:val="nil"/>
            </w:tcBorders>
            <w:shd w:val="clear" w:color="auto" w:fill="auto"/>
            <w:noWrap/>
            <w:hideMark/>
          </w:tcPr>
          <w:p w14:paraId="3BF6DE97"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76A7922B" w14:textId="77777777" w:rsidTr="00AD3599">
        <w:trPr>
          <w:trHeight w:val="300"/>
        </w:trPr>
        <w:tc>
          <w:tcPr>
            <w:tcW w:w="1001" w:type="pct"/>
            <w:vMerge/>
            <w:tcBorders>
              <w:bottom w:val="nil"/>
            </w:tcBorders>
            <w:shd w:val="clear" w:color="auto" w:fill="auto"/>
            <w:hideMark/>
          </w:tcPr>
          <w:p w14:paraId="324610D5"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45007C44"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3735</w:t>
            </w:r>
          </w:p>
        </w:tc>
        <w:tc>
          <w:tcPr>
            <w:tcW w:w="2769" w:type="pct"/>
            <w:tcBorders>
              <w:bottom w:val="nil"/>
            </w:tcBorders>
            <w:shd w:val="clear" w:color="auto" w:fill="F2F2F2"/>
            <w:noWrap/>
            <w:hideMark/>
          </w:tcPr>
          <w:p w14:paraId="3EAC2215"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Book and Magazine Wholesaling</w:t>
            </w:r>
          </w:p>
        </w:tc>
        <w:tc>
          <w:tcPr>
            <w:tcW w:w="692" w:type="pct"/>
            <w:tcBorders>
              <w:bottom w:val="nil"/>
            </w:tcBorders>
            <w:shd w:val="clear" w:color="auto" w:fill="F2F2F2"/>
            <w:noWrap/>
            <w:hideMark/>
          </w:tcPr>
          <w:p w14:paraId="6CA45040"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52DE1989" w14:textId="77777777" w:rsidTr="00A95929">
        <w:trPr>
          <w:trHeight w:val="300"/>
        </w:trPr>
        <w:tc>
          <w:tcPr>
            <w:tcW w:w="1001" w:type="pct"/>
            <w:vMerge/>
            <w:tcBorders>
              <w:top w:val="nil"/>
              <w:bottom w:val="nil"/>
            </w:tcBorders>
            <w:shd w:val="clear" w:color="auto" w:fill="auto"/>
            <w:hideMark/>
          </w:tcPr>
          <w:p w14:paraId="159F839E"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238911F4"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3736</w:t>
            </w:r>
          </w:p>
        </w:tc>
        <w:tc>
          <w:tcPr>
            <w:tcW w:w="2769" w:type="pct"/>
            <w:tcBorders>
              <w:top w:val="nil"/>
              <w:bottom w:val="nil"/>
            </w:tcBorders>
            <w:shd w:val="clear" w:color="auto" w:fill="auto"/>
            <w:noWrap/>
            <w:hideMark/>
          </w:tcPr>
          <w:p w14:paraId="5C82710A"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Paper Product Wholesaling</w:t>
            </w:r>
          </w:p>
        </w:tc>
        <w:tc>
          <w:tcPr>
            <w:tcW w:w="692" w:type="pct"/>
            <w:tcBorders>
              <w:top w:val="nil"/>
              <w:bottom w:val="nil"/>
            </w:tcBorders>
            <w:shd w:val="clear" w:color="auto" w:fill="auto"/>
            <w:noWrap/>
            <w:hideMark/>
          </w:tcPr>
          <w:p w14:paraId="13377DB4"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437C09F2" w14:textId="77777777" w:rsidTr="00AD3599">
        <w:trPr>
          <w:trHeight w:val="300"/>
        </w:trPr>
        <w:tc>
          <w:tcPr>
            <w:tcW w:w="1001" w:type="pct"/>
            <w:vMerge/>
            <w:tcBorders>
              <w:bottom w:val="nil"/>
            </w:tcBorders>
            <w:shd w:val="clear" w:color="auto" w:fill="auto"/>
            <w:hideMark/>
          </w:tcPr>
          <w:p w14:paraId="2D8690FC"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1E74E2D3"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3739</w:t>
            </w:r>
          </w:p>
        </w:tc>
        <w:tc>
          <w:tcPr>
            <w:tcW w:w="2769" w:type="pct"/>
            <w:tcBorders>
              <w:bottom w:val="nil"/>
            </w:tcBorders>
            <w:shd w:val="clear" w:color="auto" w:fill="F2F2F2"/>
            <w:noWrap/>
            <w:hideMark/>
          </w:tcPr>
          <w:p w14:paraId="052E72E0"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 xml:space="preserve">Other Goods Wholesaling </w:t>
            </w:r>
            <w:proofErr w:type="spellStart"/>
            <w:r w:rsidRPr="003833DF">
              <w:rPr>
                <w:rFonts w:ascii="Arial (Body)" w:hAnsi="Arial (Body)" w:cs="Calibri"/>
                <w:color w:val="000000"/>
                <w:sz w:val="18"/>
                <w:szCs w:val="22"/>
              </w:rPr>
              <w:t>n.e.c.</w:t>
            </w:r>
            <w:proofErr w:type="spellEnd"/>
          </w:p>
        </w:tc>
        <w:tc>
          <w:tcPr>
            <w:tcW w:w="692" w:type="pct"/>
            <w:tcBorders>
              <w:bottom w:val="nil"/>
            </w:tcBorders>
            <w:shd w:val="clear" w:color="auto" w:fill="F2F2F2"/>
            <w:noWrap/>
            <w:hideMark/>
          </w:tcPr>
          <w:p w14:paraId="61F9B405"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57200631" w14:textId="77777777" w:rsidTr="00A95929">
        <w:trPr>
          <w:trHeight w:val="300"/>
        </w:trPr>
        <w:tc>
          <w:tcPr>
            <w:tcW w:w="1001" w:type="pct"/>
            <w:vMerge/>
            <w:tcBorders>
              <w:top w:val="nil"/>
              <w:bottom w:val="nil"/>
            </w:tcBorders>
            <w:shd w:val="clear" w:color="auto" w:fill="auto"/>
            <w:hideMark/>
          </w:tcPr>
          <w:p w14:paraId="0896527F"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09E793DA"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3800</w:t>
            </w:r>
          </w:p>
        </w:tc>
        <w:tc>
          <w:tcPr>
            <w:tcW w:w="2769" w:type="pct"/>
            <w:tcBorders>
              <w:top w:val="nil"/>
              <w:bottom w:val="nil"/>
            </w:tcBorders>
            <w:shd w:val="clear" w:color="auto" w:fill="auto"/>
            <w:noWrap/>
            <w:hideMark/>
          </w:tcPr>
          <w:p w14:paraId="141FD123"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Commission-Based Wholesaling</w:t>
            </w:r>
          </w:p>
        </w:tc>
        <w:tc>
          <w:tcPr>
            <w:tcW w:w="692" w:type="pct"/>
            <w:tcBorders>
              <w:top w:val="nil"/>
              <w:bottom w:val="nil"/>
            </w:tcBorders>
            <w:shd w:val="clear" w:color="auto" w:fill="auto"/>
            <w:noWrap/>
            <w:hideMark/>
          </w:tcPr>
          <w:p w14:paraId="23A6F55F"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105C4A0D" w14:textId="77777777" w:rsidTr="00AD3599">
        <w:trPr>
          <w:trHeight w:val="300"/>
        </w:trPr>
        <w:tc>
          <w:tcPr>
            <w:tcW w:w="1001" w:type="pct"/>
            <w:vMerge/>
            <w:tcBorders>
              <w:bottom w:val="nil"/>
            </w:tcBorders>
            <w:shd w:val="clear" w:color="auto" w:fill="auto"/>
            <w:hideMark/>
          </w:tcPr>
          <w:p w14:paraId="029A66FD"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786D9B93"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3911</w:t>
            </w:r>
          </w:p>
        </w:tc>
        <w:tc>
          <w:tcPr>
            <w:tcW w:w="2769" w:type="pct"/>
            <w:tcBorders>
              <w:bottom w:val="nil"/>
            </w:tcBorders>
            <w:shd w:val="clear" w:color="auto" w:fill="F2F2F2"/>
            <w:noWrap/>
            <w:hideMark/>
          </w:tcPr>
          <w:p w14:paraId="1FF641EE"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Car Retailing</w:t>
            </w:r>
          </w:p>
        </w:tc>
        <w:tc>
          <w:tcPr>
            <w:tcW w:w="692" w:type="pct"/>
            <w:tcBorders>
              <w:bottom w:val="nil"/>
            </w:tcBorders>
            <w:shd w:val="clear" w:color="auto" w:fill="F2F2F2"/>
            <w:noWrap/>
            <w:hideMark/>
          </w:tcPr>
          <w:p w14:paraId="454C04AD"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4B5B1DC3" w14:textId="77777777" w:rsidTr="00A95929">
        <w:trPr>
          <w:trHeight w:val="300"/>
        </w:trPr>
        <w:tc>
          <w:tcPr>
            <w:tcW w:w="1001" w:type="pct"/>
            <w:vMerge/>
            <w:tcBorders>
              <w:top w:val="nil"/>
              <w:bottom w:val="nil"/>
            </w:tcBorders>
            <w:shd w:val="clear" w:color="auto" w:fill="auto"/>
            <w:hideMark/>
          </w:tcPr>
          <w:p w14:paraId="3F918919"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4D455CA6"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3912</w:t>
            </w:r>
          </w:p>
        </w:tc>
        <w:tc>
          <w:tcPr>
            <w:tcW w:w="2769" w:type="pct"/>
            <w:tcBorders>
              <w:top w:val="nil"/>
              <w:bottom w:val="nil"/>
            </w:tcBorders>
            <w:shd w:val="clear" w:color="auto" w:fill="auto"/>
            <w:noWrap/>
            <w:hideMark/>
          </w:tcPr>
          <w:p w14:paraId="79001A9A" w14:textId="77777777" w:rsidR="001445BE" w:rsidRPr="003833DF" w:rsidRDefault="001445BE" w:rsidP="00A95929">
            <w:pPr>
              <w:spacing w:before="0" w:after="40"/>
              <w:ind w:left="57" w:right="108"/>
              <w:rPr>
                <w:rFonts w:ascii="Arial (Body)" w:hAnsi="Arial (Body)" w:cs="Calibri"/>
                <w:color w:val="000000"/>
                <w:sz w:val="18"/>
                <w:szCs w:val="22"/>
              </w:rPr>
            </w:pPr>
            <w:proofErr w:type="gramStart"/>
            <w:r w:rsidRPr="003833DF">
              <w:rPr>
                <w:rFonts w:ascii="Arial (Body)" w:hAnsi="Arial (Body)" w:cs="Calibri"/>
                <w:color w:val="000000"/>
                <w:sz w:val="18"/>
                <w:szCs w:val="22"/>
              </w:rPr>
              <w:t>Motor Cycle</w:t>
            </w:r>
            <w:proofErr w:type="gramEnd"/>
            <w:r w:rsidRPr="003833DF">
              <w:rPr>
                <w:rFonts w:ascii="Arial (Body)" w:hAnsi="Arial (Body)" w:cs="Calibri"/>
                <w:color w:val="000000"/>
                <w:sz w:val="18"/>
                <w:szCs w:val="22"/>
              </w:rPr>
              <w:t xml:space="preserve"> Retailing</w:t>
            </w:r>
          </w:p>
        </w:tc>
        <w:tc>
          <w:tcPr>
            <w:tcW w:w="692" w:type="pct"/>
            <w:tcBorders>
              <w:top w:val="nil"/>
              <w:bottom w:val="nil"/>
            </w:tcBorders>
            <w:shd w:val="clear" w:color="auto" w:fill="auto"/>
            <w:noWrap/>
            <w:hideMark/>
          </w:tcPr>
          <w:p w14:paraId="14097F08"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2C827F7F" w14:textId="77777777" w:rsidTr="00AD3599">
        <w:trPr>
          <w:trHeight w:val="300"/>
        </w:trPr>
        <w:tc>
          <w:tcPr>
            <w:tcW w:w="1001" w:type="pct"/>
            <w:vMerge/>
            <w:tcBorders>
              <w:bottom w:val="nil"/>
            </w:tcBorders>
            <w:shd w:val="clear" w:color="auto" w:fill="auto"/>
            <w:hideMark/>
          </w:tcPr>
          <w:p w14:paraId="0191A31A"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4B2AC714"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3913</w:t>
            </w:r>
          </w:p>
        </w:tc>
        <w:tc>
          <w:tcPr>
            <w:tcW w:w="2769" w:type="pct"/>
            <w:tcBorders>
              <w:bottom w:val="nil"/>
            </w:tcBorders>
            <w:shd w:val="clear" w:color="auto" w:fill="F2F2F2"/>
            <w:noWrap/>
            <w:hideMark/>
          </w:tcPr>
          <w:p w14:paraId="432431A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Trailer and Other Motor Vehicle Retailing</w:t>
            </w:r>
          </w:p>
        </w:tc>
        <w:tc>
          <w:tcPr>
            <w:tcW w:w="692" w:type="pct"/>
            <w:tcBorders>
              <w:bottom w:val="nil"/>
            </w:tcBorders>
            <w:shd w:val="clear" w:color="auto" w:fill="F2F2F2"/>
            <w:noWrap/>
            <w:hideMark/>
          </w:tcPr>
          <w:p w14:paraId="5E924589"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05079357" w14:textId="77777777" w:rsidTr="00A95929">
        <w:trPr>
          <w:trHeight w:val="300"/>
        </w:trPr>
        <w:tc>
          <w:tcPr>
            <w:tcW w:w="1001" w:type="pct"/>
            <w:vMerge/>
            <w:tcBorders>
              <w:top w:val="nil"/>
              <w:bottom w:val="nil"/>
            </w:tcBorders>
            <w:shd w:val="clear" w:color="auto" w:fill="auto"/>
            <w:hideMark/>
          </w:tcPr>
          <w:p w14:paraId="2562061A"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3C90DA8E"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3921</w:t>
            </w:r>
          </w:p>
        </w:tc>
        <w:tc>
          <w:tcPr>
            <w:tcW w:w="2769" w:type="pct"/>
            <w:tcBorders>
              <w:top w:val="nil"/>
              <w:bottom w:val="nil"/>
            </w:tcBorders>
            <w:shd w:val="clear" w:color="auto" w:fill="auto"/>
            <w:noWrap/>
            <w:hideMark/>
          </w:tcPr>
          <w:p w14:paraId="1C1D3B86"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Motor Vehicle Parts Retailing</w:t>
            </w:r>
          </w:p>
        </w:tc>
        <w:tc>
          <w:tcPr>
            <w:tcW w:w="692" w:type="pct"/>
            <w:tcBorders>
              <w:top w:val="nil"/>
              <w:bottom w:val="nil"/>
            </w:tcBorders>
            <w:shd w:val="clear" w:color="auto" w:fill="auto"/>
            <w:noWrap/>
            <w:hideMark/>
          </w:tcPr>
          <w:p w14:paraId="28815787"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58110DBF" w14:textId="77777777" w:rsidTr="00AD3599">
        <w:trPr>
          <w:trHeight w:val="300"/>
        </w:trPr>
        <w:tc>
          <w:tcPr>
            <w:tcW w:w="1001" w:type="pct"/>
            <w:vMerge/>
            <w:tcBorders>
              <w:bottom w:val="nil"/>
            </w:tcBorders>
            <w:shd w:val="clear" w:color="auto" w:fill="auto"/>
            <w:hideMark/>
          </w:tcPr>
          <w:p w14:paraId="0EAC140D"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7A89E6F9"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3922</w:t>
            </w:r>
          </w:p>
        </w:tc>
        <w:tc>
          <w:tcPr>
            <w:tcW w:w="2769" w:type="pct"/>
            <w:tcBorders>
              <w:bottom w:val="nil"/>
            </w:tcBorders>
            <w:shd w:val="clear" w:color="auto" w:fill="F2F2F2"/>
            <w:noWrap/>
            <w:hideMark/>
          </w:tcPr>
          <w:p w14:paraId="176EDDC3"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Tyre Retailing</w:t>
            </w:r>
          </w:p>
        </w:tc>
        <w:tc>
          <w:tcPr>
            <w:tcW w:w="692" w:type="pct"/>
            <w:tcBorders>
              <w:bottom w:val="nil"/>
            </w:tcBorders>
            <w:shd w:val="clear" w:color="auto" w:fill="F2F2F2"/>
            <w:noWrap/>
            <w:hideMark/>
          </w:tcPr>
          <w:p w14:paraId="133E4CB2"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58973D58" w14:textId="77777777" w:rsidTr="00A95929">
        <w:trPr>
          <w:trHeight w:val="300"/>
        </w:trPr>
        <w:tc>
          <w:tcPr>
            <w:tcW w:w="1001" w:type="pct"/>
            <w:vMerge/>
            <w:tcBorders>
              <w:top w:val="nil"/>
              <w:bottom w:val="nil"/>
            </w:tcBorders>
            <w:shd w:val="clear" w:color="auto" w:fill="auto"/>
            <w:hideMark/>
          </w:tcPr>
          <w:p w14:paraId="2149445C"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12D04D73"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4000</w:t>
            </w:r>
          </w:p>
        </w:tc>
        <w:tc>
          <w:tcPr>
            <w:tcW w:w="2769" w:type="pct"/>
            <w:tcBorders>
              <w:top w:val="nil"/>
              <w:bottom w:val="nil"/>
            </w:tcBorders>
            <w:shd w:val="clear" w:color="auto" w:fill="auto"/>
            <w:noWrap/>
            <w:hideMark/>
          </w:tcPr>
          <w:p w14:paraId="5C37E7F4"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Fuel Retailing</w:t>
            </w:r>
          </w:p>
        </w:tc>
        <w:tc>
          <w:tcPr>
            <w:tcW w:w="692" w:type="pct"/>
            <w:tcBorders>
              <w:top w:val="nil"/>
              <w:bottom w:val="nil"/>
            </w:tcBorders>
            <w:shd w:val="clear" w:color="auto" w:fill="auto"/>
            <w:noWrap/>
            <w:hideMark/>
          </w:tcPr>
          <w:p w14:paraId="67CA57CD"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0873960D" w14:textId="77777777" w:rsidTr="00AD3599">
        <w:trPr>
          <w:trHeight w:val="300"/>
        </w:trPr>
        <w:tc>
          <w:tcPr>
            <w:tcW w:w="1001" w:type="pct"/>
            <w:vMerge/>
            <w:tcBorders>
              <w:bottom w:val="nil"/>
            </w:tcBorders>
            <w:shd w:val="clear" w:color="auto" w:fill="auto"/>
            <w:hideMark/>
          </w:tcPr>
          <w:p w14:paraId="3D194C0F"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0E87B54B"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4110</w:t>
            </w:r>
          </w:p>
        </w:tc>
        <w:tc>
          <w:tcPr>
            <w:tcW w:w="2769" w:type="pct"/>
            <w:tcBorders>
              <w:bottom w:val="nil"/>
            </w:tcBorders>
            <w:shd w:val="clear" w:color="auto" w:fill="F2F2F2"/>
            <w:noWrap/>
            <w:hideMark/>
          </w:tcPr>
          <w:p w14:paraId="0742A98F"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Supermarket and Grocery Stores</w:t>
            </w:r>
          </w:p>
        </w:tc>
        <w:tc>
          <w:tcPr>
            <w:tcW w:w="692" w:type="pct"/>
            <w:tcBorders>
              <w:bottom w:val="nil"/>
            </w:tcBorders>
            <w:shd w:val="clear" w:color="auto" w:fill="F2F2F2"/>
            <w:noWrap/>
            <w:hideMark/>
          </w:tcPr>
          <w:p w14:paraId="236F85FA"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0F1717D7" w14:textId="77777777" w:rsidTr="00A95929">
        <w:trPr>
          <w:trHeight w:val="300"/>
        </w:trPr>
        <w:tc>
          <w:tcPr>
            <w:tcW w:w="1001" w:type="pct"/>
            <w:vMerge/>
            <w:tcBorders>
              <w:top w:val="nil"/>
              <w:bottom w:val="nil"/>
            </w:tcBorders>
            <w:shd w:val="clear" w:color="auto" w:fill="auto"/>
            <w:hideMark/>
          </w:tcPr>
          <w:p w14:paraId="5550161C"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7C6D2282"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4121</w:t>
            </w:r>
          </w:p>
        </w:tc>
        <w:tc>
          <w:tcPr>
            <w:tcW w:w="2769" w:type="pct"/>
            <w:tcBorders>
              <w:top w:val="nil"/>
              <w:bottom w:val="nil"/>
            </w:tcBorders>
            <w:shd w:val="clear" w:color="auto" w:fill="auto"/>
            <w:noWrap/>
            <w:hideMark/>
          </w:tcPr>
          <w:p w14:paraId="01D1DC7A"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Fresh Meat, Fish and Poultry Retailing</w:t>
            </w:r>
          </w:p>
        </w:tc>
        <w:tc>
          <w:tcPr>
            <w:tcW w:w="692" w:type="pct"/>
            <w:tcBorders>
              <w:top w:val="nil"/>
              <w:bottom w:val="nil"/>
            </w:tcBorders>
            <w:shd w:val="clear" w:color="auto" w:fill="auto"/>
            <w:noWrap/>
            <w:hideMark/>
          </w:tcPr>
          <w:p w14:paraId="6B03E28C"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1A5CFE02" w14:textId="77777777" w:rsidTr="00AD3599">
        <w:trPr>
          <w:trHeight w:val="300"/>
        </w:trPr>
        <w:tc>
          <w:tcPr>
            <w:tcW w:w="1001" w:type="pct"/>
            <w:vMerge/>
            <w:tcBorders>
              <w:bottom w:val="nil"/>
            </w:tcBorders>
            <w:shd w:val="clear" w:color="auto" w:fill="auto"/>
            <w:hideMark/>
          </w:tcPr>
          <w:p w14:paraId="03FA4AC8"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34138C8F"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4122</w:t>
            </w:r>
          </w:p>
        </w:tc>
        <w:tc>
          <w:tcPr>
            <w:tcW w:w="2769" w:type="pct"/>
            <w:tcBorders>
              <w:bottom w:val="nil"/>
            </w:tcBorders>
            <w:shd w:val="clear" w:color="auto" w:fill="F2F2F2"/>
            <w:noWrap/>
            <w:hideMark/>
          </w:tcPr>
          <w:p w14:paraId="6D0422BD"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Fruit and Vegetable Retailing</w:t>
            </w:r>
          </w:p>
        </w:tc>
        <w:tc>
          <w:tcPr>
            <w:tcW w:w="692" w:type="pct"/>
            <w:tcBorders>
              <w:bottom w:val="nil"/>
            </w:tcBorders>
            <w:shd w:val="clear" w:color="auto" w:fill="F2F2F2"/>
            <w:noWrap/>
            <w:hideMark/>
          </w:tcPr>
          <w:p w14:paraId="52B58FDD"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24BD67F2" w14:textId="77777777" w:rsidTr="00A95929">
        <w:trPr>
          <w:trHeight w:val="300"/>
        </w:trPr>
        <w:tc>
          <w:tcPr>
            <w:tcW w:w="1001" w:type="pct"/>
            <w:vMerge/>
            <w:tcBorders>
              <w:top w:val="nil"/>
              <w:bottom w:val="nil"/>
            </w:tcBorders>
            <w:shd w:val="clear" w:color="auto" w:fill="auto"/>
            <w:hideMark/>
          </w:tcPr>
          <w:p w14:paraId="7C895BB4"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3C900572"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4123</w:t>
            </w:r>
          </w:p>
        </w:tc>
        <w:tc>
          <w:tcPr>
            <w:tcW w:w="2769" w:type="pct"/>
            <w:tcBorders>
              <w:top w:val="nil"/>
              <w:bottom w:val="nil"/>
            </w:tcBorders>
            <w:shd w:val="clear" w:color="auto" w:fill="auto"/>
            <w:noWrap/>
            <w:hideMark/>
          </w:tcPr>
          <w:p w14:paraId="7C2DC665"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Liquor Retailing</w:t>
            </w:r>
          </w:p>
        </w:tc>
        <w:tc>
          <w:tcPr>
            <w:tcW w:w="692" w:type="pct"/>
            <w:tcBorders>
              <w:top w:val="nil"/>
              <w:bottom w:val="nil"/>
            </w:tcBorders>
            <w:shd w:val="clear" w:color="auto" w:fill="auto"/>
            <w:noWrap/>
            <w:hideMark/>
          </w:tcPr>
          <w:p w14:paraId="032104AF"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310E93AF" w14:textId="77777777" w:rsidTr="00AD3599">
        <w:trPr>
          <w:trHeight w:val="300"/>
        </w:trPr>
        <w:tc>
          <w:tcPr>
            <w:tcW w:w="1001" w:type="pct"/>
            <w:vMerge/>
            <w:tcBorders>
              <w:bottom w:val="nil"/>
            </w:tcBorders>
            <w:shd w:val="clear" w:color="auto" w:fill="auto"/>
            <w:hideMark/>
          </w:tcPr>
          <w:p w14:paraId="11497581"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4A2D7E06"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4129</w:t>
            </w:r>
          </w:p>
        </w:tc>
        <w:tc>
          <w:tcPr>
            <w:tcW w:w="2769" w:type="pct"/>
            <w:tcBorders>
              <w:bottom w:val="nil"/>
            </w:tcBorders>
            <w:shd w:val="clear" w:color="auto" w:fill="F2F2F2"/>
            <w:noWrap/>
            <w:hideMark/>
          </w:tcPr>
          <w:p w14:paraId="4E4893CE"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Other Specialised Food Retailing</w:t>
            </w:r>
          </w:p>
        </w:tc>
        <w:tc>
          <w:tcPr>
            <w:tcW w:w="692" w:type="pct"/>
            <w:tcBorders>
              <w:bottom w:val="nil"/>
            </w:tcBorders>
            <w:shd w:val="clear" w:color="auto" w:fill="F2F2F2"/>
            <w:noWrap/>
            <w:hideMark/>
          </w:tcPr>
          <w:p w14:paraId="515B27B1"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6A0300BD" w14:textId="77777777" w:rsidTr="00A95929">
        <w:trPr>
          <w:trHeight w:val="300"/>
        </w:trPr>
        <w:tc>
          <w:tcPr>
            <w:tcW w:w="1001" w:type="pct"/>
            <w:vMerge/>
            <w:tcBorders>
              <w:top w:val="nil"/>
              <w:bottom w:val="nil"/>
            </w:tcBorders>
            <w:shd w:val="clear" w:color="auto" w:fill="auto"/>
            <w:hideMark/>
          </w:tcPr>
          <w:p w14:paraId="17446702"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363087AD"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4211</w:t>
            </w:r>
          </w:p>
        </w:tc>
        <w:tc>
          <w:tcPr>
            <w:tcW w:w="2769" w:type="pct"/>
            <w:tcBorders>
              <w:top w:val="nil"/>
              <w:bottom w:val="nil"/>
            </w:tcBorders>
            <w:shd w:val="clear" w:color="auto" w:fill="auto"/>
            <w:noWrap/>
            <w:hideMark/>
          </w:tcPr>
          <w:p w14:paraId="7ED1CA6A"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Furniture Retailing</w:t>
            </w:r>
          </w:p>
        </w:tc>
        <w:tc>
          <w:tcPr>
            <w:tcW w:w="692" w:type="pct"/>
            <w:tcBorders>
              <w:top w:val="nil"/>
              <w:bottom w:val="nil"/>
            </w:tcBorders>
            <w:shd w:val="clear" w:color="auto" w:fill="auto"/>
            <w:noWrap/>
            <w:hideMark/>
          </w:tcPr>
          <w:p w14:paraId="514F4B27"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60516E35" w14:textId="77777777" w:rsidTr="00AD3599">
        <w:trPr>
          <w:trHeight w:val="300"/>
        </w:trPr>
        <w:tc>
          <w:tcPr>
            <w:tcW w:w="1001" w:type="pct"/>
            <w:vMerge/>
            <w:tcBorders>
              <w:bottom w:val="nil"/>
            </w:tcBorders>
            <w:shd w:val="clear" w:color="auto" w:fill="auto"/>
            <w:hideMark/>
          </w:tcPr>
          <w:p w14:paraId="1040503E"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0E531E7D"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4212</w:t>
            </w:r>
          </w:p>
        </w:tc>
        <w:tc>
          <w:tcPr>
            <w:tcW w:w="2769" w:type="pct"/>
            <w:tcBorders>
              <w:bottom w:val="nil"/>
            </w:tcBorders>
            <w:shd w:val="clear" w:color="auto" w:fill="F2F2F2"/>
            <w:noWrap/>
            <w:hideMark/>
          </w:tcPr>
          <w:p w14:paraId="25C54B39"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Floor Coverings Retailing</w:t>
            </w:r>
          </w:p>
        </w:tc>
        <w:tc>
          <w:tcPr>
            <w:tcW w:w="692" w:type="pct"/>
            <w:tcBorders>
              <w:bottom w:val="nil"/>
            </w:tcBorders>
            <w:shd w:val="clear" w:color="auto" w:fill="F2F2F2"/>
            <w:noWrap/>
            <w:hideMark/>
          </w:tcPr>
          <w:p w14:paraId="1CE38AD2"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51EC0DF2" w14:textId="77777777" w:rsidTr="00A95929">
        <w:trPr>
          <w:trHeight w:val="300"/>
        </w:trPr>
        <w:tc>
          <w:tcPr>
            <w:tcW w:w="1001" w:type="pct"/>
            <w:vMerge/>
            <w:tcBorders>
              <w:top w:val="nil"/>
              <w:bottom w:val="nil"/>
            </w:tcBorders>
            <w:shd w:val="clear" w:color="auto" w:fill="auto"/>
            <w:hideMark/>
          </w:tcPr>
          <w:p w14:paraId="2EFDD1E1"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5A696A6C"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4213</w:t>
            </w:r>
          </w:p>
        </w:tc>
        <w:tc>
          <w:tcPr>
            <w:tcW w:w="2769" w:type="pct"/>
            <w:tcBorders>
              <w:top w:val="nil"/>
              <w:bottom w:val="nil"/>
            </w:tcBorders>
            <w:shd w:val="clear" w:color="auto" w:fill="auto"/>
            <w:noWrap/>
            <w:hideMark/>
          </w:tcPr>
          <w:p w14:paraId="1924883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Houseware Retailing</w:t>
            </w:r>
          </w:p>
        </w:tc>
        <w:tc>
          <w:tcPr>
            <w:tcW w:w="692" w:type="pct"/>
            <w:tcBorders>
              <w:top w:val="nil"/>
              <w:bottom w:val="nil"/>
            </w:tcBorders>
            <w:shd w:val="clear" w:color="auto" w:fill="auto"/>
            <w:noWrap/>
            <w:hideMark/>
          </w:tcPr>
          <w:p w14:paraId="298AEE7E"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2106C7E4" w14:textId="77777777" w:rsidTr="00AD3599">
        <w:trPr>
          <w:trHeight w:val="300"/>
        </w:trPr>
        <w:tc>
          <w:tcPr>
            <w:tcW w:w="1001" w:type="pct"/>
            <w:vMerge/>
            <w:tcBorders>
              <w:bottom w:val="nil"/>
            </w:tcBorders>
            <w:shd w:val="clear" w:color="auto" w:fill="auto"/>
            <w:hideMark/>
          </w:tcPr>
          <w:p w14:paraId="67DFE344"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131E8631"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4214</w:t>
            </w:r>
          </w:p>
        </w:tc>
        <w:tc>
          <w:tcPr>
            <w:tcW w:w="2769" w:type="pct"/>
            <w:tcBorders>
              <w:bottom w:val="nil"/>
            </w:tcBorders>
            <w:shd w:val="clear" w:color="auto" w:fill="F2F2F2"/>
            <w:noWrap/>
            <w:hideMark/>
          </w:tcPr>
          <w:p w14:paraId="150EBB27"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Manchester and Other Textile Goods Retailing</w:t>
            </w:r>
          </w:p>
        </w:tc>
        <w:tc>
          <w:tcPr>
            <w:tcW w:w="692" w:type="pct"/>
            <w:tcBorders>
              <w:bottom w:val="nil"/>
            </w:tcBorders>
            <w:shd w:val="clear" w:color="auto" w:fill="F2F2F2"/>
            <w:noWrap/>
            <w:hideMark/>
          </w:tcPr>
          <w:p w14:paraId="712E873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039BDB0D" w14:textId="77777777" w:rsidTr="00A95929">
        <w:trPr>
          <w:trHeight w:val="300"/>
        </w:trPr>
        <w:tc>
          <w:tcPr>
            <w:tcW w:w="1001" w:type="pct"/>
            <w:vMerge/>
            <w:tcBorders>
              <w:top w:val="nil"/>
              <w:bottom w:val="nil"/>
            </w:tcBorders>
            <w:shd w:val="clear" w:color="auto" w:fill="auto"/>
            <w:hideMark/>
          </w:tcPr>
          <w:p w14:paraId="1C2F2735"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57FFEAA1"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4221</w:t>
            </w:r>
          </w:p>
        </w:tc>
        <w:tc>
          <w:tcPr>
            <w:tcW w:w="2769" w:type="pct"/>
            <w:tcBorders>
              <w:top w:val="nil"/>
              <w:bottom w:val="nil"/>
            </w:tcBorders>
            <w:shd w:val="clear" w:color="auto" w:fill="auto"/>
            <w:noWrap/>
            <w:hideMark/>
          </w:tcPr>
          <w:p w14:paraId="0FD8FC2E"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Electrical, Electronic and Gas Appliance Retailing</w:t>
            </w:r>
          </w:p>
        </w:tc>
        <w:tc>
          <w:tcPr>
            <w:tcW w:w="692" w:type="pct"/>
            <w:tcBorders>
              <w:top w:val="nil"/>
              <w:bottom w:val="nil"/>
            </w:tcBorders>
            <w:shd w:val="clear" w:color="auto" w:fill="auto"/>
            <w:noWrap/>
            <w:hideMark/>
          </w:tcPr>
          <w:p w14:paraId="124F3473"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247B7274" w14:textId="77777777" w:rsidTr="00AD3599">
        <w:trPr>
          <w:trHeight w:val="300"/>
        </w:trPr>
        <w:tc>
          <w:tcPr>
            <w:tcW w:w="1001" w:type="pct"/>
            <w:vMerge/>
            <w:tcBorders>
              <w:bottom w:val="nil"/>
            </w:tcBorders>
            <w:shd w:val="clear" w:color="auto" w:fill="auto"/>
            <w:hideMark/>
          </w:tcPr>
          <w:p w14:paraId="0D2F28D7"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653E6C89"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4222</w:t>
            </w:r>
          </w:p>
        </w:tc>
        <w:tc>
          <w:tcPr>
            <w:tcW w:w="2769" w:type="pct"/>
            <w:tcBorders>
              <w:bottom w:val="nil"/>
            </w:tcBorders>
            <w:shd w:val="clear" w:color="auto" w:fill="F2F2F2"/>
            <w:noWrap/>
            <w:hideMark/>
          </w:tcPr>
          <w:p w14:paraId="26D6B8F6"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Computer and Computer Peripheral Retailing</w:t>
            </w:r>
          </w:p>
        </w:tc>
        <w:tc>
          <w:tcPr>
            <w:tcW w:w="692" w:type="pct"/>
            <w:tcBorders>
              <w:bottom w:val="nil"/>
            </w:tcBorders>
            <w:shd w:val="clear" w:color="auto" w:fill="F2F2F2"/>
            <w:noWrap/>
            <w:hideMark/>
          </w:tcPr>
          <w:p w14:paraId="16826C25"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1387CC23" w14:textId="77777777" w:rsidTr="00A95929">
        <w:trPr>
          <w:trHeight w:val="300"/>
        </w:trPr>
        <w:tc>
          <w:tcPr>
            <w:tcW w:w="1001" w:type="pct"/>
            <w:vMerge/>
            <w:tcBorders>
              <w:top w:val="nil"/>
              <w:bottom w:val="nil"/>
            </w:tcBorders>
            <w:shd w:val="clear" w:color="auto" w:fill="auto"/>
            <w:hideMark/>
          </w:tcPr>
          <w:p w14:paraId="2EE289A8"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43C7D0BE"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4229</w:t>
            </w:r>
          </w:p>
        </w:tc>
        <w:tc>
          <w:tcPr>
            <w:tcW w:w="2769" w:type="pct"/>
            <w:tcBorders>
              <w:top w:val="nil"/>
              <w:bottom w:val="nil"/>
            </w:tcBorders>
            <w:shd w:val="clear" w:color="auto" w:fill="auto"/>
            <w:noWrap/>
            <w:hideMark/>
          </w:tcPr>
          <w:p w14:paraId="639FD347"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Other Electrical and Electronic Goods Retailing</w:t>
            </w:r>
          </w:p>
        </w:tc>
        <w:tc>
          <w:tcPr>
            <w:tcW w:w="692" w:type="pct"/>
            <w:tcBorders>
              <w:top w:val="nil"/>
              <w:bottom w:val="nil"/>
            </w:tcBorders>
            <w:shd w:val="clear" w:color="auto" w:fill="auto"/>
            <w:noWrap/>
            <w:hideMark/>
          </w:tcPr>
          <w:p w14:paraId="057924DC"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33D37C9B" w14:textId="77777777" w:rsidTr="00AD3599">
        <w:trPr>
          <w:trHeight w:val="300"/>
        </w:trPr>
        <w:tc>
          <w:tcPr>
            <w:tcW w:w="1001" w:type="pct"/>
            <w:vMerge/>
            <w:tcBorders>
              <w:bottom w:val="nil"/>
            </w:tcBorders>
            <w:shd w:val="clear" w:color="auto" w:fill="auto"/>
            <w:hideMark/>
          </w:tcPr>
          <w:p w14:paraId="5BAF27BD"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6994735F"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4231</w:t>
            </w:r>
          </w:p>
        </w:tc>
        <w:tc>
          <w:tcPr>
            <w:tcW w:w="2769" w:type="pct"/>
            <w:tcBorders>
              <w:bottom w:val="nil"/>
            </w:tcBorders>
            <w:shd w:val="clear" w:color="auto" w:fill="F2F2F2"/>
            <w:noWrap/>
            <w:hideMark/>
          </w:tcPr>
          <w:p w14:paraId="7F1AEB0F"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Hardware and Building Supplies Retailing</w:t>
            </w:r>
          </w:p>
        </w:tc>
        <w:tc>
          <w:tcPr>
            <w:tcW w:w="692" w:type="pct"/>
            <w:tcBorders>
              <w:bottom w:val="nil"/>
            </w:tcBorders>
            <w:shd w:val="clear" w:color="auto" w:fill="F2F2F2"/>
            <w:noWrap/>
            <w:hideMark/>
          </w:tcPr>
          <w:p w14:paraId="46B89FB3"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190DFBA0" w14:textId="77777777" w:rsidTr="00A95929">
        <w:trPr>
          <w:trHeight w:val="300"/>
        </w:trPr>
        <w:tc>
          <w:tcPr>
            <w:tcW w:w="1001" w:type="pct"/>
            <w:vMerge/>
            <w:tcBorders>
              <w:top w:val="nil"/>
              <w:bottom w:val="nil"/>
            </w:tcBorders>
            <w:shd w:val="clear" w:color="auto" w:fill="auto"/>
            <w:hideMark/>
          </w:tcPr>
          <w:p w14:paraId="53601356"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27D29998"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4232</w:t>
            </w:r>
          </w:p>
        </w:tc>
        <w:tc>
          <w:tcPr>
            <w:tcW w:w="2769" w:type="pct"/>
            <w:tcBorders>
              <w:top w:val="nil"/>
              <w:bottom w:val="nil"/>
            </w:tcBorders>
            <w:shd w:val="clear" w:color="auto" w:fill="auto"/>
            <w:noWrap/>
            <w:hideMark/>
          </w:tcPr>
          <w:p w14:paraId="555B1D68"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Garden Supplies Retailing</w:t>
            </w:r>
          </w:p>
        </w:tc>
        <w:tc>
          <w:tcPr>
            <w:tcW w:w="692" w:type="pct"/>
            <w:tcBorders>
              <w:top w:val="nil"/>
              <w:bottom w:val="nil"/>
            </w:tcBorders>
            <w:shd w:val="clear" w:color="auto" w:fill="auto"/>
            <w:noWrap/>
            <w:hideMark/>
          </w:tcPr>
          <w:p w14:paraId="2383F9AC"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777501EF" w14:textId="77777777" w:rsidTr="00AD3599">
        <w:trPr>
          <w:trHeight w:val="300"/>
        </w:trPr>
        <w:tc>
          <w:tcPr>
            <w:tcW w:w="1001" w:type="pct"/>
            <w:vMerge/>
            <w:tcBorders>
              <w:bottom w:val="nil"/>
            </w:tcBorders>
            <w:shd w:val="clear" w:color="auto" w:fill="auto"/>
            <w:hideMark/>
          </w:tcPr>
          <w:p w14:paraId="487AEF2F"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2F36B18C"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4241</w:t>
            </w:r>
          </w:p>
        </w:tc>
        <w:tc>
          <w:tcPr>
            <w:tcW w:w="2769" w:type="pct"/>
            <w:tcBorders>
              <w:bottom w:val="nil"/>
            </w:tcBorders>
            <w:shd w:val="clear" w:color="auto" w:fill="F2F2F2"/>
            <w:noWrap/>
            <w:hideMark/>
          </w:tcPr>
          <w:p w14:paraId="604608AC"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Sport and Camping Equipment Retailing</w:t>
            </w:r>
          </w:p>
        </w:tc>
        <w:tc>
          <w:tcPr>
            <w:tcW w:w="692" w:type="pct"/>
            <w:tcBorders>
              <w:bottom w:val="nil"/>
            </w:tcBorders>
            <w:shd w:val="clear" w:color="auto" w:fill="F2F2F2"/>
            <w:noWrap/>
            <w:hideMark/>
          </w:tcPr>
          <w:p w14:paraId="79C78CE4"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0410B959" w14:textId="77777777" w:rsidTr="00A95929">
        <w:trPr>
          <w:trHeight w:val="300"/>
        </w:trPr>
        <w:tc>
          <w:tcPr>
            <w:tcW w:w="1001" w:type="pct"/>
            <w:vMerge/>
            <w:tcBorders>
              <w:top w:val="nil"/>
              <w:bottom w:val="nil"/>
            </w:tcBorders>
            <w:shd w:val="clear" w:color="auto" w:fill="auto"/>
            <w:hideMark/>
          </w:tcPr>
          <w:p w14:paraId="5ED81872"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232EB98A"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4242</w:t>
            </w:r>
          </w:p>
        </w:tc>
        <w:tc>
          <w:tcPr>
            <w:tcW w:w="2769" w:type="pct"/>
            <w:tcBorders>
              <w:top w:val="nil"/>
              <w:bottom w:val="nil"/>
            </w:tcBorders>
            <w:shd w:val="clear" w:color="auto" w:fill="auto"/>
            <w:noWrap/>
            <w:hideMark/>
          </w:tcPr>
          <w:p w14:paraId="52909AB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Entertainment Media Retailing</w:t>
            </w:r>
          </w:p>
        </w:tc>
        <w:tc>
          <w:tcPr>
            <w:tcW w:w="692" w:type="pct"/>
            <w:tcBorders>
              <w:top w:val="nil"/>
              <w:bottom w:val="nil"/>
            </w:tcBorders>
            <w:shd w:val="clear" w:color="auto" w:fill="auto"/>
            <w:noWrap/>
            <w:hideMark/>
          </w:tcPr>
          <w:p w14:paraId="108CC93C"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28A4D2FA" w14:textId="77777777" w:rsidTr="00AD3599">
        <w:trPr>
          <w:trHeight w:val="300"/>
        </w:trPr>
        <w:tc>
          <w:tcPr>
            <w:tcW w:w="1001" w:type="pct"/>
            <w:vMerge/>
            <w:tcBorders>
              <w:bottom w:val="nil"/>
            </w:tcBorders>
            <w:shd w:val="clear" w:color="auto" w:fill="auto"/>
            <w:hideMark/>
          </w:tcPr>
          <w:p w14:paraId="10A347CD"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63064D5A"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4243</w:t>
            </w:r>
          </w:p>
        </w:tc>
        <w:tc>
          <w:tcPr>
            <w:tcW w:w="2769" w:type="pct"/>
            <w:tcBorders>
              <w:bottom w:val="nil"/>
            </w:tcBorders>
            <w:shd w:val="clear" w:color="auto" w:fill="F2F2F2"/>
            <w:noWrap/>
            <w:hideMark/>
          </w:tcPr>
          <w:p w14:paraId="03D25349"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Toy and Game Retailing</w:t>
            </w:r>
          </w:p>
        </w:tc>
        <w:tc>
          <w:tcPr>
            <w:tcW w:w="692" w:type="pct"/>
            <w:tcBorders>
              <w:bottom w:val="nil"/>
            </w:tcBorders>
            <w:shd w:val="clear" w:color="auto" w:fill="F2F2F2"/>
            <w:noWrap/>
            <w:hideMark/>
          </w:tcPr>
          <w:p w14:paraId="36D1C5FA"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6F4BC0CC" w14:textId="77777777" w:rsidTr="00A95929">
        <w:trPr>
          <w:trHeight w:val="300"/>
        </w:trPr>
        <w:tc>
          <w:tcPr>
            <w:tcW w:w="1001" w:type="pct"/>
            <w:vMerge/>
            <w:tcBorders>
              <w:top w:val="nil"/>
              <w:bottom w:val="nil"/>
            </w:tcBorders>
            <w:shd w:val="clear" w:color="auto" w:fill="auto"/>
            <w:hideMark/>
          </w:tcPr>
          <w:p w14:paraId="563E7B6A"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36116CFF"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4244</w:t>
            </w:r>
          </w:p>
        </w:tc>
        <w:tc>
          <w:tcPr>
            <w:tcW w:w="2769" w:type="pct"/>
            <w:tcBorders>
              <w:top w:val="nil"/>
              <w:bottom w:val="nil"/>
            </w:tcBorders>
            <w:shd w:val="clear" w:color="auto" w:fill="auto"/>
            <w:noWrap/>
            <w:hideMark/>
          </w:tcPr>
          <w:p w14:paraId="558F4428"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Newspaper and Book Retailing</w:t>
            </w:r>
          </w:p>
        </w:tc>
        <w:tc>
          <w:tcPr>
            <w:tcW w:w="692" w:type="pct"/>
            <w:tcBorders>
              <w:top w:val="nil"/>
              <w:bottom w:val="nil"/>
            </w:tcBorders>
            <w:shd w:val="clear" w:color="auto" w:fill="auto"/>
            <w:noWrap/>
            <w:hideMark/>
          </w:tcPr>
          <w:p w14:paraId="7436A458"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6312DDA1" w14:textId="77777777" w:rsidTr="00AD3599">
        <w:trPr>
          <w:trHeight w:val="300"/>
        </w:trPr>
        <w:tc>
          <w:tcPr>
            <w:tcW w:w="1001" w:type="pct"/>
            <w:vMerge/>
            <w:tcBorders>
              <w:bottom w:val="nil"/>
            </w:tcBorders>
            <w:shd w:val="clear" w:color="auto" w:fill="auto"/>
            <w:hideMark/>
          </w:tcPr>
          <w:p w14:paraId="483043A0"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7E9F3227"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4245</w:t>
            </w:r>
          </w:p>
        </w:tc>
        <w:tc>
          <w:tcPr>
            <w:tcW w:w="2769" w:type="pct"/>
            <w:tcBorders>
              <w:bottom w:val="nil"/>
            </w:tcBorders>
            <w:shd w:val="clear" w:color="auto" w:fill="F2F2F2"/>
            <w:noWrap/>
            <w:hideMark/>
          </w:tcPr>
          <w:p w14:paraId="3C540AFD"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Marine Equipment Retailing</w:t>
            </w:r>
          </w:p>
        </w:tc>
        <w:tc>
          <w:tcPr>
            <w:tcW w:w="692" w:type="pct"/>
            <w:tcBorders>
              <w:bottom w:val="nil"/>
            </w:tcBorders>
            <w:shd w:val="clear" w:color="auto" w:fill="F2F2F2"/>
            <w:noWrap/>
            <w:hideMark/>
          </w:tcPr>
          <w:p w14:paraId="7F365975"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5B858D67" w14:textId="77777777" w:rsidTr="00A95929">
        <w:trPr>
          <w:trHeight w:val="300"/>
        </w:trPr>
        <w:tc>
          <w:tcPr>
            <w:tcW w:w="1001" w:type="pct"/>
            <w:vMerge/>
            <w:tcBorders>
              <w:top w:val="nil"/>
              <w:bottom w:val="nil"/>
            </w:tcBorders>
            <w:shd w:val="clear" w:color="auto" w:fill="auto"/>
            <w:hideMark/>
          </w:tcPr>
          <w:p w14:paraId="65CD5AB4"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121D96D7"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4251</w:t>
            </w:r>
          </w:p>
        </w:tc>
        <w:tc>
          <w:tcPr>
            <w:tcW w:w="2769" w:type="pct"/>
            <w:tcBorders>
              <w:top w:val="nil"/>
              <w:bottom w:val="nil"/>
            </w:tcBorders>
            <w:shd w:val="clear" w:color="auto" w:fill="auto"/>
            <w:noWrap/>
            <w:hideMark/>
          </w:tcPr>
          <w:p w14:paraId="14307BB8"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Clothing Retailing</w:t>
            </w:r>
          </w:p>
        </w:tc>
        <w:tc>
          <w:tcPr>
            <w:tcW w:w="692" w:type="pct"/>
            <w:tcBorders>
              <w:top w:val="nil"/>
              <w:bottom w:val="nil"/>
            </w:tcBorders>
            <w:shd w:val="clear" w:color="auto" w:fill="auto"/>
            <w:noWrap/>
            <w:hideMark/>
          </w:tcPr>
          <w:p w14:paraId="2306EB82"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0ECF4906" w14:textId="77777777" w:rsidTr="00AD3599">
        <w:trPr>
          <w:trHeight w:val="300"/>
        </w:trPr>
        <w:tc>
          <w:tcPr>
            <w:tcW w:w="1001" w:type="pct"/>
            <w:vMerge/>
            <w:tcBorders>
              <w:bottom w:val="nil"/>
            </w:tcBorders>
            <w:shd w:val="clear" w:color="auto" w:fill="auto"/>
            <w:hideMark/>
          </w:tcPr>
          <w:p w14:paraId="2D8E8495"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4F810BA4"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4252</w:t>
            </w:r>
          </w:p>
        </w:tc>
        <w:tc>
          <w:tcPr>
            <w:tcW w:w="2769" w:type="pct"/>
            <w:tcBorders>
              <w:bottom w:val="nil"/>
            </w:tcBorders>
            <w:shd w:val="clear" w:color="auto" w:fill="F2F2F2"/>
            <w:noWrap/>
            <w:hideMark/>
          </w:tcPr>
          <w:p w14:paraId="24A85F4F"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Footwear Retailing</w:t>
            </w:r>
          </w:p>
        </w:tc>
        <w:tc>
          <w:tcPr>
            <w:tcW w:w="692" w:type="pct"/>
            <w:tcBorders>
              <w:bottom w:val="nil"/>
            </w:tcBorders>
            <w:shd w:val="clear" w:color="auto" w:fill="F2F2F2"/>
            <w:noWrap/>
            <w:hideMark/>
          </w:tcPr>
          <w:p w14:paraId="6A5D0D2C"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5DFEE1A3" w14:textId="77777777" w:rsidTr="00A95929">
        <w:trPr>
          <w:trHeight w:val="300"/>
        </w:trPr>
        <w:tc>
          <w:tcPr>
            <w:tcW w:w="1001" w:type="pct"/>
            <w:vMerge/>
            <w:tcBorders>
              <w:top w:val="nil"/>
              <w:bottom w:val="nil"/>
            </w:tcBorders>
            <w:shd w:val="clear" w:color="auto" w:fill="auto"/>
            <w:hideMark/>
          </w:tcPr>
          <w:p w14:paraId="41311E35"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1460A57B"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4253</w:t>
            </w:r>
          </w:p>
        </w:tc>
        <w:tc>
          <w:tcPr>
            <w:tcW w:w="2769" w:type="pct"/>
            <w:tcBorders>
              <w:top w:val="nil"/>
              <w:bottom w:val="nil"/>
            </w:tcBorders>
            <w:shd w:val="clear" w:color="auto" w:fill="auto"/>
            <w:noWrap/>
            <w:hideMark/>
          </w:tcPr>
          <w:p w14:paraId="5AB92B6F"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Watch and Jewellery Retailing</w:t>
            </w:r>
          </w:p>
        </w:tc>
        <w:tc>
          <w:tcPr>
            <w:tcW w:w="692" w:type="pct"/>
            <w:tcBorders>
              <w:top w:val="nil"/>
              <w:bottom w:val="nil"/>
            </w:tcBorders>
            <w:shd w:val="clear" w:color="auto" w:fill="auto"/>
            <w:noWrap/>
            <w:hideMark/>
          </w:tcPr>
          <w:p w14:paraId="0CC433A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0D5F41DC" w14:textId="77777777" w:rsidTr="00AD3599">
        <w:trPr>
          <w:trHeight w:val="300"/>
        </w:trPr>
        <w:tc>
          <w:tcPr>
            <w:tcW w:w="1001" w:type="pct"/>
            <w:vMerge/>
            <w:tcBorders>
              <w:bottom w:val="nil"/>
            </w:tcBorders>
            <w:shd w:val="clear" w:color="auto" w:fill="auto"/>
            <w:hideMark/>
          </w:tcPr>
          <w:p w14:paraId="1623251A"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5D5305B9"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4259</w:t>
            </w:r>
          </w:p>
        </w:tc>
        <w:tc>
          <w:tcPr>
            <w:tcW w:w="2769" w:type="pct"/>
            <w:tcBorders>
              <w:bottom w:val="nil"/>
            </w:tcBorders>
            <w:shd w:val="clear" w:color="auto" w:fill="F2F2F2"/>
            <w:noWrap/>
            <w:hideMark/>
          </w:tcPr>
          <w:p w14:paraId="550F7BA6"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Other Personal Accessory Retailing</w:t>
            </w:r>
          </w:p>
        </w:tc>
        <w:tc>
          <w:tcPr>
            <w:tcW w:w="692" w:type="pct"/>
            <w:tcBorders>
              <w:bottom w:val="nil"/>
            </w:tcBorders>
            <w:shd w:val="clear" w:color="auto" w:fill="F2F2F2"/>
            <w:noWrap/>
            <w:hideMark/>
          </w:tcPr>
          <w:p w14:paraId="4E07694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625CDD2A" w14:textId="77777777" w:rsidTr="00A95929">
        <w:trPr>
          <w:trHeight w:val="300"/>
        </w:trPr>
        <w:tc>
          <w:tcPr>
            <w:tcW w:w="1001" w:type="pct"/>
            <w:vMerge/>
            <w:tcBorders>
              <w:top w:val="nil"/>
              <w:bottom w:val="nil"/>
            </w:tcBorders>
            <w:shd w:val="clear" w:color="auto" w:fill="auto"/>
            <w:hideMark/>
          </w:tcPr>
          <w:p w14:paraId="1A6E3FB5"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128ED1BB"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4260</w:t>
            </w:r>
          </w:p>
        </w:tc>
        <w:tc>
          <w:tcPr>
            <w:tcW w:w="2769" w:type="pct"/>
            <w:tcBorders>
              <w:top w:val="nil"/>
              <w:bottom w:val="nil"/>
            </w:tcBorders>
            <w:shd w:val="clear" w:color="auto" w:fill="auto"/>
            <w:noWrap/>
            <w:hideMark/>
          </w:tcPr>
          <w:p w14:paraId="0C10B7A5"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Department Stores</w:t>
            </w:r>
          </w:p>
        </w:tc>
        <w:tc>
          <w:tcPr>
            <w:tcW w:w="692" w:type="pct"/>
            <w:tcBorders>
              <w:top w:val="nil"/>
              <w:bottom w:val="nil"/>
            </w:tcBorders>
            <w:shd w:val="clear" w:color="auto" w:fill="auto"/>
            <w:noWrap/>
            <w:hideMark/>
          </w:tcPr>
          <w:p w14:paraId="7861FE11"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76E14E92" w14:textId="77777777" w:rsidTr="00AD3599">
        <w:trPr>
          <w:trHeight w:val="300"/>
        </w:trPr>
        <w:tc>
          <w:tcPr>
            <w:tcW w:w="1001" w:type="pct"/>
            <w:vMerge/>
            <w:tcBorders>
              <w:bottom w:val="nil"/>
            </w:tcBorders>
            <w:shd w:val="clear" w:color="auto" w:fill="auto"/>
            <w:hideMark/>
          </w:tcPr>
          <w:p w14:paraId="1F9D925D"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7B04C828"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4271</w:t>
            </w:r>
          </w:p>
        </w:tc>
        <w:tc>
          <w:tcPr>
            <w:tcW w:w="2769" w:type="pct"/>
            <w:tcBorders>
              <w:bottom w:val="nil"/>
            </w:tcBorders>
            <w:shd w:val="clear" w:color="auto" w:fill="F2F2F2"/>
            <w:noWrap/>
            <w:hideMark/>
          </w:tcPr>
          <w:p w14:paraId="017FA696"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Pharmaceutical, Cosmetic and Toiletry Goods Retailing</w:t>
            </w:r>
          </w:p>
        </w:tc>
        <w:tc>
          <w:tcPr>
            <w:tcW w:w="692" w:type="pct"/>
            <w:tcBorders>
              <w:bottom w:val="nil"/>
            </w:tcBorders>
            <w:shd w:val="clear" w:color="auto" w:fill="F2F2F2"/>
            <w:noWrap/>
            <w:hideMark/>
          </w:tcPr>
          <w:p w14:paraId="19268C4E"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7B35F795" w14:textId="77777777" w:rsidTr="00A95929">
        <w:trPr>
          <w:trHeight w:val="300"/>
        </w:trPr>
        <w:tc>
          <w:tcPr>
            <w:tcW w:w="1001" w:type="pct"/>
            <w:vMerge/>
            <w:tcBorders>
              <w:top w:val="nil"/>
              <w:bottom w:val="nil"/>
            </w:tcBorders>
            <w:shd w:val="clear" w:color="auto" w:fill="auto"/>
            <w:hideMark/>
          </w:tcPr>
          <w:p w14:paraId="3C903242"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02E4EFE9"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4272</w:t>
            </w:r>
          </w:p>
        </w:tc>
        <w:tc>
          <w:tcPr>
            <w:tcW w:w="2769" w:type="pct"/>
            <w:tcBorders>
              <w:top w:val="nil"/>
              <w:bottom w:val="nil"/>
            </w:tcBorders>
            <w:shd w:val="clear" w:color="auto" w:fill="auto"/>
            <w:noWrap/>
            <w:hideMark/>
          </w:tcPr>
          <w:p w14:paraId="23D480A2"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Stationery Goods Retailing</w:t>
            </w:r>
          </w:p>
        </w:tc>
        <w:tc>
          <w:tcPr>
            <w:tcW w:w="692" w:type="pct"/>
            <w:tcBorders>
              <w:top w:val="nil"/>
              <w:bottom w:val="nil"/>
            </w:tcBorders>
            <w:shd w:val="clear" w:color="auto" w:fill="auto"/>
            <w:noWrap/>
            <w:hideMark/>
          </w:tcPr>
          <w:p w14:paraId="2A57892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6AADB5B6" w14:textId="77777777" w:rsidTr="00AD3599">
        <w:trPr>
          <w:trHeight w:val="300"/>
        </w:trPr>
        <w:tc>
          <w:tcPr>
            <w:tcW w:w="1001" w:type="pct"/>
            <w:vMerge/>
            <w:tcBorders>
              <w:bottom w:val="nil"/>
            </w:tcBorders>
            <w:shd w:val="clear" w:color="auto" w:fill="auto"/>
            <w:hideMark/>
          </w:tcPr>
          <w:p w14:paraId="6067FB79"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102743FA"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4273</w:t>
            </w:r>
          </w:p>
        </w:tc>
        <w:tc>
          <w:tcPr>
            <w:tcW w:w="2769" w:type="pct"/>
            <w:tcBorders>
              <w:bottom w:val="nil"/>
            </w:tcBorders>
            <w:shd w:val="clear" w:color="auto" w:fill="F2F2F2"/>
            <w:noWrap/>
            <w:hideMark/>
          </w:tcPr>
          <w:p w14:paraId="4D677A54"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Antique and Used Goods Retailing</w:t>
            </w:r>
          </w:p>
        </w:tc>
        <w:tc>
          <w:tcPr>
            <w:tcW w:w="692" w:type="pct"/>
            <w:tcBorders>
              <w:bottom w:val="nil"/>
            </w:tcBorders>
            <w:shd w:val="clear" w:color="auto" w:fill="F2F2F2"/>
            <w:noWrap/>
            <w:hideMark/>
          </w:tcPr>
          <w:p w14:paraId="15CCBE50"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31A54AAA" w14:textId="77777777" w:rsidTr="00A95929">
        <w:trPr>
          <w:trHeight w:val="300"/>
        </w:trPr>
        <w:tc>
          <w:tcPr>
            <w:tcW w:w="1001" w:type="pct"/>
            <w:vMerge/>
            <w:tcBorders>
              <w:top w:val="nil"/>
              <w:bottom w:val="nil"/>
            </w:tcBorders>
            <w:shd w:val="clear" w:color="auto" w:fill="auto"/>
            <w:hideMark/>
          </w:tcPr>
          <w:p w14:paraId="2520FF3B"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7DEC346D"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4274</w:t>
            </w:r>
          </w:p>
        </w:tc>
        <w:tc>
          <w:tcPr>
            <w:tcW w:w="2769" w:type="pct"/>
            <w:tcBorders>
              <w:top w:val="nil"/>
              <w:bottom w:val="nil"/>
            </w:tcBorders>
            <w:shd w:val="clear" w:color="auto" w:fill="auto"/>
            <w:noWrap/>
            <w:hideMark/>
          </w:tcPr>
          <w:p w14:paraId="69A42A10"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Flower Retailing</w:t>
            </w:r>
          </w:p>
        </w:tc>
        <w:tc>
          <w:tcPr>
            <w:tcW w:w="692" w:type="pct"/>
            <w:tcBorders>
              <w:top w:val="nil"/>
              <w:bottom w:val="nil"/>
            </w:tcBorders>
            <w:shd w:val="clear" w:color="auto" w:fill="auto"/>
            <w:noWrap/>
            <w:hideMark/>
          </w:tcPr>
          <w:p w14:paraId="59EE9A60"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55F81486" w14:textId="77777777" w:rsidTr="00AD3599">
        <w:trPr>
          <w:trHeight w:val="300"/>
        </w:trPr>
        <w:tc>
          <w:tcPr>
            <w:tcW w:w="1001" w:type="pct"/>
            <w:vMerge/>
            <w:tcBorders>
              <w:bottom w:val="nil"/>
            </w:tcBorders>
            <w:shd w:val="clear" w:color="auto" w:fill="auto"/>
            <w:hideMark/>
          </w:tcPr>
          <w:p w14:paraId="2D2E23EA"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5E249EC6"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4279</w:t>
            </w:r>
          </w:p>
        </w:tc>
        <w:tc>
          <w:tcPr>
            <w:tcW w:w="2769" w:type="pct"/>
            <w:tcBorders>
              <w:bottom w:val="nil"/>
            </w:tcBorders>
            <w:shd w:val="clear" w:color="auto" w:fill="F2F2F2"/>
            <w:noWrap/>
            <w:hideMark/>
          </w:tcPr>
          <w:p w14:paraId="3DEBF8CF"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 xml:space="preserve">Other Store-Based Retailing </w:t>
            </w:r>
            <w:proofErr w:type="spellStart"/>
            <w:r w:rsidRPr="003833DF">
              <w:rPr>
                <w:rFonts w:ascii="Arial (Body)" w:hAnsi="Arial (Body)" w:cs="Calibri"/>
                <w:color w:val="000000"/>
                <w:sz w:val="18"/>
                <w:szCs w:val="22"/>
              </w:rPr>
              <w:t>n.e.c.</w:t>
            </w:r>
            <w:proofErr w:type="spellEnd"/>
          </w:p>
        </w:tc>
        <w:tc>
          <w:tcPr>
            <w:tcW w:w="692" w:type="pct"/>
            <w:tcBorders>
              <w:bottom w:val="nil"/>
            </w:tcBorders>
            <w:shd w:val="clear" w:color="auto" w:fill="F2F2F2"/>
            <w:noWrap/>
            <w:hideMark/>
          </w:tcPr>
          <w:p w14:paraId="20B4DFBD"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3033D843" w14:textId="77777777" w:rsidTr="00A95929">
        <w:trPr>
          <w:trHeight w:val="300"/>
        </w:trPr>
        <w:tc>
          <w:tcPr>
            <w:tcW w:w="1001" w:type="pct"/>
            <w:vMerge/>
            <w:tcBorders>
              <w:top w:val="nil"/>
              <w:bottom w:val="nil"/>
            </w:tcBorders>
            <w:shd w:val="clear" w:color="auto" w:fill="auto"/>
            <w:hideMark/>
          </w:tcPr>
          <w:p w14:paraId="293841BB"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6E3E6FBC"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4310</w:t>
            </w:r>
          </w:p>
        </w:tc>
        <w:tc>
          <w:tcPr>
            <w:tcW w:w="2769" w:type="pct"/>
            <w:tcBorders>
              <w:top w:val="nil"/>
              <w:bottom w:val="nil"/>
            </w:tcBorders>
            <w:shd w:val="clear" w:color="auto" w:fill="auto"/>
            <w:noWrap/>
            <w:hideMark/>
          </w:tcPr>
          <w:p w14:paraId="6C51601A"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Non-Store Retailing</w:t>
            </w:r>
          </w:p>
        </w:tc>
        <w:tc>
          <w:tcPr>
            <w:tcW w:w="692" w:type="pct"/>
            <w:tcBorders>
              <w:top w:val="nil"/>
              <w:bottom w:val="nil"/>
            </w:tcBorders>
            <w:shd w:val="clear" w:color="auto" w:fill="auto"/>
            <w:noWrap/>
            <w:hideMark/>
          </w:tcPr>
          <w:p w14:paraId="08E0B95D"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10B65F09" w14:textId="77777777" w:rsidTr="00AD3599">
        <w:trPr>
          <w:trHeight w:val="300"/>
        </w:trPr>
        <w:tc>
          <w:tcPr>
            <w:tcW w:w="1001" w:type="pct"/>
            <w:vMerge/>
            <w:tcBorders>
              <w:bottom w:val="nil"/>
            </w:tcBorders>
            <w:shd w:val="clear" w:color="auto" w:fill="auto"/>
            <w:hideMark/>
          </w:tcPr>
          <w:p w14:paraId="4FFC5403"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1E2FD07B"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4320</w:t>
            </w:r>
          </w:p>
        </w:tc>
        <w:tc>
          <w:tcPr>
            <w:tcW w:w="2769" w:type="pct"/>
            <w:tcBorders>
              <w:bottom w:val="nil"/>
            </w:tcBorders>
            <w:shd w:val="clear" w:color="auto" w:fill="F2F2F2"/>
            <w:noWrap/>
            <w:hideMark/>
          </w:tcPr>
          <w:p w14:paraId="2B5DCCE9"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 xml:space="preserve">Retail Commission-Based Buying and/or </w:t>
            </w:r>
            <w:proofErr w:type="gramStart"/>
            <w:r w:rsidRPr="003833DF">
              <w:rPr>
                <w:rFonts w:ascii="Arial (Body)" w:hAnsi="Arial (Body)" w:cs="Calibri"/>
                <w:color w:val="000000"/>
                <w:sz w:val="18"/>
                <w:szCs w:val="22"/>
              </w:rPr>
              <w:t>Selling</w:t>
            </w:r>
            <w:proofErr w:type="gramEnd"/>
          </w:p>
        </w:tc>
        <w:tc>
          <w:tcPr>
            <w:tcW w:w="692" w:type="pct"/>
            <w:tcBorders>
              <w:bottom w:val="nil"/>
            </w:tcBorders>
            <w:shd w:val="clear" w:color="auto" w:fill="F2F2F2"/>
            <w:noWrap/>
            <w:hideMark/>
          </w:tcPr>
          <w:p w14:paraId="488AD266"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No</w:t>
            </w:r>
          </w:p>
        </w:tc>
      </w:tr>
      <w:tr w:rsidR="001445BE" w:rsidRPr="003833DF" w14:paraId="24F69752" w14:textId="77777777" w:rsidTr="00AD3599">
        <w:trPr>
          <w:trHeight w:val="300"/>
        </w:trPr>
        <w:tc>
          <w:tcPr>
            <w:tcW w:w="1001" w:type="pct"/>
            <w:vMerge w:val="restart"/>
            <w:tcBorders>
              <w:top w:val="nil"/>
              <w:bottom w:val="nil"/>
            </w:tcBorders>
            <w:shd w:val="clear" w:color="auto" w:fill="F2F2F2" w:themeFill="background1" w:themeFillShade="F2"/>
            <w:hideMark/>
          </w:tcPr>
          <w:p w14:paraId="3F6896CA" w14:textId="77777777" w:rsidR="001445BE" w:rsidRPr="003833DF" w:rsidRDefault="001445BE" w:rsidP="00A95929">
            <w:pPr>
              <w:spacing w:before="0" w:after="40"/>
              <w:ind w:left="57" w:right="108"/>
              <w:rPr>
                <w:rFonts w:ascii="Arial (Body)" w:hAnsi="Arial (Body)" w:cs="Calibri"/>
                <w:b/>
                <w:color w:val="265A9A"/>
                <w:sz w:val="18"/>
                <w:szCs w:val="22"/>
              </w:rPr>
            </w:pPr>
            <w:r w:rsidRPr="003833DF">
              <w:rPr>
                <w:rFonts w:ascii="Arial (Body)" w:hAnsi="Arial (Body)" w:cs="Calibri"/>
                <w:b/>
                <w:color w:val="265A9A"/>
                <w:sz w:val="18"/>
                <w:szCs w:val="22"/>
              </w:rPr>
              <w:t xml:space="preserve">Government </w:t>
            </w:r>
          </w:p>
        </w:tc>
        <w:tc>
          <w:tcPr>
            <w:tcW w:w="538" w:type="pct"/>
            <w:tcBorders>
              <w:top w:val="nil"/>
              <w:bottom w:val="nil"/>
            </w:tcBorders>
            <w:shd w:val="clear" w:color="auto" w:fill="auto"/>
            <w:noWrap/>
            <w:hideMark/>
          </w:tcPr>
          <w:p w14:paraId="2A6D97E7"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7510</w:t>
            </w:r>
          </w:p>
        </w:tc>
        <w:tc>
          <w:tcPr>
            <w:tcW w:w="2769" w:type="pct"/>
            <w:tcBorders>
              <w:top w:val="nil"/>
              <w:bottom w:val="nil"/>
            </w:tcBorders>
            <w:shd w:val="clear" w:color="auto" w:fill="auto"/>
            <w:noWrap/>
            <w:hideMark/>
          </w:tcPr>
          <w:p w14:paraId="49694E90"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Central Government Administration</w:t>
            </w:r>
          </w:p>
        </w:tc>
        <w:tc>
          <w:tcPr>
            <w:tcW w:w="692" w:type="pct"/>
            <w:tcBorders>
              <w:top w:val="nil"/>
              <w:bottom w:val="nil"/>
            </w:tcBorders>
            <w:shd w:val="clear" w:color="auto" w:fill="auto"/>
            <w:noWrap/>
            <w:hideMark/>
          </w:tcPr>
          <w:p w14:paraId="67F7B563"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67B001A0" w14:textId="77777777" w:rsidTr="00AD3599">
        <w:trPr>
          <w:trHeight w:val="300"/>
        </w:trPr>
        <w:tc>
          <w:tcPr>
            <w:tcW w:w="1001" w:type="pct"/>
            <w:vMerge/>
            <w:tcBorders>
              <w:bottom w:val="nil"/>
            </w:tcBorders>
            <w:shd w:val="clear" w:color="auto" w:fill="F2F2F2" w:themeFill="background1" w:themeFillShade="F2"/>
            <w:hideMark/>
          </w:tcPr>
          <w:p w14:paraId="2317DE09"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65ADD06A"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7520</w:t>
            </w:r>
          </w:p>
        </w:tc>
        <w:tc>
          <w:tcPr>
            <w:tcW w:w="2769" w:type="pct"/>
            <w:tcBorders>
              <w:bottom w:val="nil"/>
            </w:tcBorders>
            <w:shd w:val="clear" w:color="auto" w:fill="F2F2F2"/>
            <w:noWrap/>
            <w:hideMark/>
          </w:tcPr>
          <w:p w14:paraId="582167D8"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State Government Administration</w:t>
            </w:r>
          </w:p>
        </w:tc>
        <w:tc>
          <w:tcPr>
            <w:tcW w:w="692" w:type="pct"/>
            <w:tcBorders>
              <w:bottom w:val="nil"/>
            </w:tcBorders>
            <w:shd w:val="clear" w:color="auto" w:fill="F2F2F2"/>
            <w:noWrap/>
            <w:hideMark/>
          </w:tcPr>
          <w:p w14:paraId="1499B48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6433CE7C" w14:textId="77777777" w:rsidTr="00AD3599">
        <w:trPr>
          <w:trHeight w:val="300"/>
        </w:trPr>
        <w:tc>
          <w:tcPr>
            <w:tcW w:w="1001" w:type="pct"/>
            <w:vMerge/>
            <w:tcBorders>
              <w:top w:val="nil"/>
              <w:bottom w:val="nil"/>
            </w:tcBorders>
            <w:shd w:val="clear" w:color="auto" w:fill="F2F2F2" w:themeFill="background1" w:themeFillShade="F2"/>
            <w:hideMark/>
          </w:tcPr>
          <w:p w14:paraId="663B3BC0"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097032C8"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7530</w:t>
            </w:r>
          </w:p>
        </w:tc>
        <w:tc>
          <w:tcPr>
            <w:tcW w:w="2769" w:type="pct"/>
            <w:tcBorders>
              <w:top w:val="nil"/>
              <w:bottom w:val="nil"/>
            </w:tcBorders>
            <w:shd w:val="clear" w:color="auto" w:fill="auto"/>
            <w:noWrap/>
            <w:hideMark/>
          </w:tcPr>
          <w:p w14:paraId="3058EA10"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Local Government Administration</w:t>
            </w:r>
          </w:p>
        </w:tc>
        <w:tc>
          <w:tcPr>
            <w:tcW w:w="692" w:type="pct"/>
            <w:tcBorders>
              <w:top w:val="nil"/>
              <w:bottom w:val="nil"/>
            </w:tcBorders>
            <w:shd w:val="clear" w:color="auto" w:fill="auto"/>
            <w:noWrap/>
            <w:hideMark/>
          </w:tcPr>
          <w:p w14:paraId="5E18459F"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3C97E9BE" w14:textId="77777777" w:rsidTr="00AD3599">
        <w:trPr>
          <w:trHeight w:val="300"/>
        </w:trPr>
        <w:tc>
          <w:tcPr>
            <w:tcW w:w="1001" w:type="pct"/>
            <w:vMerge/>
            <w:tcBorders>
              <w:bottom w:val="nil"/>
            </w:tcBorders>
            <w:shd w:val="clear" w:color="auto" w:fill="F2F2F2" w:themeFill="background1" w:themeFillShade="F2"/>
            <w:hideMark/>
          </w:tcPr>
          <w:p w14:paraId="32855034"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3F62969C"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7540</w:t>
            </w:r>
          </w:p>
        </w:tc>
        <w:tc>
          <w:tcPr>
            <w:tcW w:w="2769" w:type="pct"/>
            <w:tcBorders>
              <w:bottom w:val="nil"/>
            </w:tcBorders>
            <w:shd w:val="clear" w:color="auto" w:fill="F2F2F2"/>
            <w:noWrap/>
            <w:hideMark/>
          </w:tcPr>
          <w:p w14:paraId="4438AF98"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Justice</w:t>
            </w:r>
          </w:p>
        </w:tc>
        <w:tc>
          <w:tcPr>
            <w:tcW w:w="692" w:type="pct"/>
            <w:tcBorders>
              <w:bottom w:val="nil"/>
            </w:tcBorders>
            <w:shd w:val="clear" w:color="auto" w:fill="F2F2F2"/>
            <w:noWrap/>
            <w:hideMark/>
          </w:tcPr>
          <w:p w14:paraId="4DB53AA7"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4BBE5B4D" w14:textId="77777777" w:rsidTr="00AD3599">
        <w:trPr>
          <w:trHeight w:val="300"/>
        </w:trPr>
        <w:tc>
          <w:tcPr>
            <w:tcW w:w="1001" w:type="pct"/>
            <w:vMerge/>
            <w:tcBorders>
              <w:top w:val="nil"/>
              <w:bottom w:val="nil"/>
            </w:tcBorders>
            <w:shd w:val="clear" w:color="auto" w:fill="F2F2F2" w:themeFill="background1" w:themeFillShade="F2"/>
            <w:hideMark/>
          </w:tcPr>
          <w:p w14:paraId="2AEEE608"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29FB89BD"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7551</w:t>
            </w:r>
          </w:p>
        </w:tc>
        <w:tc>
          <w:tcPr>
            <w:tcW w:w="2769" w:type="pct"/>
            <w:tcBorders>
              <w:top w:val="nil"/>
              <w:bottom w:val="nil"/>
            </w:tcBorders>
            <w:shd w:val="clear" w:color="auto" w:fill="auto"/>
            <w:noWrap/>
            <w:hideMark/>
          </w:tcPr>
          <w:p w14:paraId="31DFE06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Domestic Government Representation</w:t>
            </w:r>
          </w:p>
        </w:tc>
        <w:tc>
          <w:tcPr>
            <w:tcW w:w="692" w:type="pct"/>
            <w:tcBorders>
              <w:top w:val="nil"/>
              <w:bottom w:val="nil"/>
            </w:tcBorders>
            <w:shd w:val="clear" w:color="auto" w:fill="auto"/>
            <w:noWrap/>
            <w:hideMark/>
          </w:tcPr>
          <w:p w14:paraId="74B12AA8"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798331AD" w14:textId="77777777" w:rsidTr="00AD3599">
        <w:trPr>
          <w:trHeight w:val="300"/>
        </w:trPr>
        <w:tc>
          <w:tcPr>
            <w:tcW w:w="1001" w:type="pct"/>
            <w:vMerge/>
            <w:tcBorders>
              <w:bottom w:val="nil"/>
            </w:tcBorders>
            <w:shd w:val="clear" w:color="auto" w:fill="F2F2F2" w:themeFill="background1" w:themeFillShade="F2"/>
            <w:hideMark/>
          </w:tcPr>
          <w:p w14:paraId="60C184F1"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7B1607EF"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7552</w:t>
            </w:r>
          </w:p>
        </w:tc>
        <w:tc>
          <w:tcPr>
            <w:tcW w:w="2769" w:type="pct"/>
            <w:tcBorders>
              <w:bottom w:val="nil"/>
            </w:tcBorders>
            <w:shd w:val="clear" w:color="auto" w:fill="F2F2F2"/>
            <w:noWrap/>
            <w:hideMark/>
          </w:tcPr>
          <w:p w14:paraId="173B5BB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Foreign Government Representation</w:t>
            </w:r>
          </w:p>
        </w:tc>
        <w:tc>
          <w:tcPr>
            <w:tcW w:w="692" w:type="pct"/>
            <w:tcBorders>
              <w:bottom w:val="nil"/>
            </w:tcBorders>
            <w:shd w:val="clear" w:color="auto" w:fill="F2F2F2"/>
            <w:noWrap/>
            <w:hideMark/>
          </w:tcPr>
          <w:p w14:paraId="5B3ACACE"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07D73FA6" w14:textId="77777777" w:rsidTr="00AD3599">
        <w:trPr>
          <w:trHeight w:val="300"/>
        </w:trPr>
        <w:tc>
          <w:tcPr>
            <w:tcW w:w="1001" w:type="pct"/>
            <w:vMerge/>
            <w:tcBorders>
              <w:top w:val="nil"/>
              <w:bottom w:val="nil"/>
            </w:tcBorders>
            <w:shd w:val="clear" w:color="auto" w:fill="F2F2F2" w:themeFill="background1" w:themeFillShade="F2"/>
            <w:hideMark/>
          </w:tcPr>
          <w:p w14:paraId="3915A8D1"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0EFA3438"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7720</w:t>
            </w:r>
          </w:p>
        </w:tc>
        <w:tc>
          <w:tcPr>
            <w:tcW w:w="2769" w:type="pct"/>
            <w:tcBorders>
              <w:top w:val="nil"/>
              <w:bottom w:val="nil"/>
            </w:tcBorders>
            <w:shd w:val="clear" w:color="auto" w:fill="auto"/>
            <w:noWrap/>
            <w:hideMark/>
          </w:tcPr>
          <w:p w14:paraId="2FB1F71A"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Regulatory Services</w:t>
            </w:r>
          </w:p>
        </w:tc>
        <w:tc>
          <w:tcPr>
            <w:tcW w:w="692" w:type="pct"/>
            <w:tcBorders>
              <w:top w:val="nil"/>
              <w:bottom w:val="nil"/>
            </w:tcBorders>
            <w:shd w:val="clear" w:color="auto" w:fill="auto"/>
            <w:noWrap/>
            <w:hideMark/>
          </w:tcPr>
          <w:p w14:paraId="5961611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4264157A" w14:textId="77777777" w:rsidTr="00AD3599">
        <w:trPr>
          <w:trHeight w:val="300"/>
        </w:trPr>
        <w:tc>
          <w:tcPr>
            <w:tcW w:w="1001" w:type="pct"/>
            <w:vMerge/>
            <w:tcBorders>
              <w:bottom w:val="nil"/>
            </w:tcBorders>
            <w:shd w:val="clear" w:color="auto" w:fill="F2F2F2" w:themeFill="background1" w:themeFillShade="F2"/>
            <w:hideMark/>
          </w:tcPr>
          <w:p w14:paraId="67B179ED"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1E9F62E6"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7600</w:t>
            </w:r>
          </w:p>
        </w:tc>
        <w:tc>
          <w:tcPr>
            <w:tcW w:w="2769" w:type="pct"/>
            <w:tcBorders>
              <w:bottom w:val="nil"/>
            </w:tcBorders>
            <w:shd w:val="clear" w:color="auto" w:fill="F2F2F2"/>
            <w:noWrap/>
            <w:hideMark/>
          </w:tcPr>
          <w:p w14:paraId="63A1D750"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Defence</w:t>
            </w:r>
          </w:p>
        </w:tc>
        <w:tc>
          <w:tcPr>
            <w:tcW w:w="692" w:type="pct"/>
            <w:tcBorders>
              <w:bottom w:val="nil"/>
            </w:tcBorders>
            <w:shd w:val="clear" w:color="auto" w:fill="F2F2F2"/>
            <w:noWrap/>
            <w:hideMark/>
          </w:tcPr>
          <w:p w14:paraId="52CDF606"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48F3A04D" w14:textId="77777777" w:rsidTr="00AD3599">
        <w:trPr>
          <w:trHeight w:val="300"/>
        </w:trPr>
        <w:tc>
          <w:tcPr>
            <w:tcW w:w="1001" w:type="pct"/>
            <w:vMerge/>
            <w:tcBorders>
              <w:top w:val="nil"/>
              <w:bottom w:val="nil"/>
            </w:tcBorders>
            <w:shd w:val="clear" w:color="auto" w:fill="F2F2F2" w:themeFill="background1" w:themeFillShade="F2"/>
            <w:hideMark/>
          </w:tcPr>
          <w:p w14:paraId="1498C63C"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43F9A844"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7711</w:t>
            </w:r>
          </w:p>
        </w:tc>
        <w:tc>
          <w:tcPr>
            <w:tcW w:w="2769" w:type="pct"/>
            <w:tcBorders>
              <w:top w:val="nil"/>
              <w:bottom w:val="nil"/>
            </w:tcBorders>
            <w:shd w:val="clear" w:color="auto" w:fill="auto"/>
            <w:noWrap/>
            <w:hideMark/>
          </w:tcPr>
          <w:p w14:paraId="5BB90295"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Police Services</w:t>
            </w:r>
          </w:p>
        </w:tc>
        <w:tc>
          <w:tcPr>
            <w:tcW w:w="692" w:type="pct"/>
            <w:tcBorders>
              <w:top w:val="nil"/>
              <w:bottom w:val="nil"/>
            </w:tcBorders>
            <w:shd w:val="clear" w:color="auto" w:fill="auto"/>
            <w:noWrap/>
            <w:hideMark/>
          </w:tcPr>
          <w:p w14:paraId="63A4EBB6"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114CB731" w14:textId="77777777" w:rsidTr="00AD3599">
        <w:trPr>
          <w:trHeight w:val="300"/>
        </w:trPr>
        <w:tc>
          <w:tcPr>
            <w:tcW w:w="1001" w:type="pct"/>
            <w:vMerge/>
            <w:tcBorders>
              <w:bottom w:val="nil"/>
            </w:tcBorders>
            <w:shd w:val="clear" w:color="auto" w:fill="F2F2F2" w:themeFill="background1" w:themeFillShade="F2"/>
            <w:hideMark/>
          </w:tcPr>
          <w:p w14:paraId="45597520"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13EF2D96"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7712</w:t>
            </w:r>
          </w:p>
        </w:tc>
        <w:tc>
          <w:tcPr>
            <w:tcW w:w="2769" w:type="pct"/>
            <w:tcBorders>
              <w:bottom w:val="nil"/>
            </w:tcBorders>
            <w:shd w:val="clear" w:color="auto" w:fill="F2F2F2"/>
            <w:noWrap/>
            <w:hideMark/>
          </w:tcPr>
          <w:p w14:paraId="59B4889D"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Investigation and Security Services</w:t>
            </w:r>
          </w:p>
        </w:tc>
        <w:tc>
          <w:tcPr>
            <w:tcW w:w="692" w:type="pct"/>
            <w:tcBorders>
              <w:bottom w:val="nil"/>
            </w:tcBorders>
            <w:shd w:val="clear" w:color="auto" w:fill="F2F2F2"/>
            <w:noWrap/>
            <w:hideMark/>
          </w:tcPr>
          <w:p w14:paraId="7DE9E6EB"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195F7B6E" w14:textId="77777777" w:rsidTr="00AD3599">
        <w:trPr>
          <w:trHeight w:val="300"/>
        </w:trPr>
        <w:tc>
          <w:tcPr>
            <w:tcW w:w="1001" w:type="pct"/>
            <w:vMerge/>
            <w:tcBorders>
              <w:top w:val="nil"/>
              <w:bottom w:val="nil"/>
            </w:tcBorders>
            <w:shd w:val="clear" w:color="auto" w:fill="F2F2F2" w:themeFill="background1" w:themeFillShade="F2"/>
            <w:hideMark/>
          </w:tcPr>
          <w:p w14:paraId="471C82FB"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bottom w:val="nil"/>
            </w:tcBorders>
            <w:shd w:val="clear" w:color="auto" w:fill="auto"/>
            <w:noWrap/>
            <w:hideMark/>
          </w:tcPr>
          <w:p w14:paraId="2BD9A928"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7713</w:t>
            </w:r>
          </w:p>
        </w:tc>
        <w:tc>
          <w:tcPr>
            <w:tcW w:w="2769" w:type="pct"/>
            <w:tcBorders>
              <w:top w:val="nil"/>
              <w:bottom w:val="nil"/>
            </w:tcBorders>
            <w:shd w:val="clear" w:color="auto" w:fill="auto"/>
            <w:noWrap/>
            <w:hideMark/>
          </w:tcPr>
          <w:p w14:paraId="583B326E"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Fire Protection and Other Emergency Services</w:t>
            </w:r>
          </w:p>
        </w:tc>
        <w:tc>
          <w:tcPr>
            <w:tcW w:w="692" w:type="pct"/>
            <w:tcBorders>
              <w:top w:val="nil"/>
              <w:bottom w:val="nil"/>
            </w:tcBorders>
            <w:shd w:val="clear" w:color="auto" w:fill="auto"/>
            <w:noWrap/>
            <w:hideMark/>
          </w:tcPr>
          <w:p w14:paraId="720A8A10"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597C7372" w14:textId="77777777" w:rsidTr="00AD3599">
        <w:trPr>
          <w:trHeight w:val="300"/>
        </w:trPr>
        <w:tc>
          <w:tcPr>
            <w:tcW w:w="1001" w:type="pct"/>
            <w:vMerge/>
            <w:tcBorders>
              <w:bottom w:val="nil"/>
            </w:tcBorders>
            <w:shd w:val="clear" w:color="auto" w:fill="F2F2F2" w:themeFill="background1" w:themeFillShade="F2"/>
            <w:hideMark/>
          </w:tcPr>
          <w:p w14:paraId="7F0EE8EC"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bottom w:val="nil"/>
            </w:tcBorders>
            <w:shd w:val="clear" w:color="auto" w:fill="F2F2F2"/>
            <w:noWrap/>
            <w:hideMark/>
          </w:tcPr>
          <w:p w14:paraId="7A0AAE40"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7714</w:t>
            </w:r>
          </w:p>
        </w:tc>
        <w:tc>
          <w:tcPr>
            <w:tcW w:w="2769" w:type="pct"/>
            <w:tcBorders>
              <w:bottom w:val="nil"/>
            </w:tcBorders>
            <w:shd w:val="clear" w:color="auto" w:fill="F2F2F2"/>
            <w:noWrap/>
            <w:hideMark/>
          </w:tcPr>
          <w:p w14:paraId="06CBCBA8"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Correctional and Detention Services</w:t>
            </w:r>
          </w:p>
        </w:tc>
        <w:tc>
          <w:tcPr>
            <w:tcW w:w="692" w:type="pct"/>
            <w:tcBorders>
              <w:bottom w:val="nil"/>
            </w:tcBorders>
            <w:shd w:val="clear" w:color="auto" w:fill="F2F2F2"/>
            <w:noWrap/>
            <w:hideMark/>
          </w:tcPr>
          <w:p w14:paraId="5350AFFE"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r w:rsidR="001445BE" w:rsidRPr="003833DF" w14:paraId="0CAB5DED" w14:textId="77777777" w:rsidTr="00AD3599">
        <w:trPr>
          <w:trHeight w:val="300"/>
        </w:trPr>
        <w:tc>
          <w:tcPr>
            <w:tcW w:w="1001" w:type="pct"/>
            <w:vMerge/>
            <w:tcBorders>
              <w:top w:val="nil"/>
            </w:tcBorders>
            <w:shd w:val="clear" w:color="auto" w:fill="F2F2F2" w:themeFill="background1" w:themeFillShade="F2"/>
            <w:hideMark/>
          </w:tcPr>
          <w:p w14:paraId="1665C3E5" w14:textId="77777777" w:rsidR="001445BE" w:rsidRPr="003833DF" w:rsidRDefault="001445BE" w:rsidP="00A95929">
            <w:pPr>
              <w:spacing w:before="0" w:after="40"/>
              <w:ind w:left="57" w:right="108"/>
              <w:jc w:val="right"/>
              <w:rPr>
                <w:rFonts w:ascii="Arial (Body)" w:hAnsi="Arial (Body)" w:cs="Calibri"/>
                <w:color w:val="000000"/>
                <w:sz w:val="18"/>
                <w:szCs w:val="22"/>
              </w:rPr>
            </w:pPr>
          </w:p>
        </w:tc>
        <w:tc>
          <w:tcPr>
            <w:tcW w:w="538" w:type="pct"/>
            <w:tcBorders>
              <w:top w:val="nil"/>
            </w:tcBorders>
            <w:shd w:val="clear" w:color="auto" w:fill="auto"/>
            <w:noWrap/>
            <w:hideMark/>
          </w:tcPr>
          <w:p w14:paraId="5918D5BF" w14:textId="77777777" w:rsidR="001445BE" w:rsidRPr="003833DF" w:rsidRDefault="001445BE" w:rsidP="00A95929">
            <w:pPr>
              <w:spacing w:before="0" w:after="40"/>
              <w:ind w:left="57" w:right="108"/>
              <w:jc w:val="right"/>
              <w:rPr>
                <w:rFonts w:ascii="Arial (Body)" w:hAnsi="Arial (Body)" w:cs="Calibri"/>
                <w:color w:val="000000"/>
                <w:sz w:val="18"/>
                <w:szCs w:val="22"/>
              </w:rPr>
            </w:pPr>
            <w:r w:rsidRPr="003833DF">
              <w:rPr>
                <w:rFonts w:ascii="Arial (Body)" w:hAnsi="Arial (Body)" w:cs="Calibri"/>
                <w:color w:val="000000"/>
                <w:sz w:val="18"/>
                <w:szCs w:val="22"/>
              </w:rPr>
              <w:t>7719</w:t>
            </w:r>
          </w:p>
        </w:tc>
        <w:tc>
          <w:tcPr>
            <w:tcW w:w="2769" w:type="pct"/>
            <w:tcBorders>
              <w:top w:val="nil"/>
            </w:tcBorders>
            <w:shd w:val="clear" w:color="auto" w:fill="auto"/>
            <w:noWrap/>
            <w:hideMark/>
          </w:tcPr>
          <w:p w14:paraId="28CCEB03"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Other Public Order and Safety Services</w:t>
            </w:r>
          </w:p>
        </w:tc>
        <w:tc>
          <w:tcPr>
            <w:tcW w:w="692" w:type="pct"/>
            <w:tcBorders>
              <w:top w:val="nil"/>
            </w:tcBorders>
            <w:shd w:val="clear" w:color="auto" w:fill="auto"/>
            <w:noWrap/>
            <w:hideMark/>
          </w:tcPr>
          <w:p w14:paraId="586097C6" w14:textId="77777777" w:rsidR="001445BE" w:rsidRPr="003833DF" w:rsidRDefault="001445BE" w:rsidP="00A95929">
            <w:pPr>
              <w:spacing w:before="0" w:after="40"/>
              <w:ind w:left="57" w:right="108"/>
              <w:rPr>
                <w:rFonts w:ascii="Arial (Body)" w:hAnsi="Arial (Body)" w:cs="Calibri"/>
                <w:color w:val="000000"/>
                <w:sz w:val="18"/>
                <w:szCs w:val="22"/>
              </w:rPr>
            </w:pPr>
            <w:r w:rsidRPr="003833DF">
              <w:rPr>
                <w:rFonts w:ascii="Arial (Body)" w:hAnsi="Arial (Body)" w:cs="Calibri"/>
                <w:color w:val="000000"/>
                <w:sz w:val="18"/>
                <w:szCs w:val="22"/>
              </w:rPr>
              <w:t>Yes</w:t>
            </w:r>
          </w:p>
        </w:tc>
      </w:tr>
    </w:tbl>
    <w:p w14:paraId="253EFC28" w14:textId="77777777" w:rsidR="001445BE" w:rsidRPr="00CB5963" w:rsidRDefault="001445BE" w:rsidP="001445BE">
      <w:pPr>
        <w:pStyle w:val="BodyText"/>
      </w:pPr>
      <w:r w:rsidRPr="00CB5963">
        <w:br w:type="page"/>
      </w:r>
    </w:p>
    <w:p w14:paraId="7C5C40B3" w14:textId="77777777" w:rsidR="001445BE" w:rsidRPr="000B7790" w:rsidRDefault="001445BE" w:rsidP="001445BE">
      <w:pPr>
        <w:pStyle w:val="Heading1-nobackground"/>
        <w:rPr>
          <w:spacing w:val="-4"/>
        </w:rPr>
      </w:pPr>
      <w:r w:rsidRPr="000B7790">
        <w:rPr>
          <w:spacing w:val="-4"/>
        </w:rPr>
        <w:lastRenderedPageBreak/>
        <w:t>Appendix B: Stationarity and Cointegration tests</w:t>
      </w:r>
    </w:p>
    <w:p w14:paraId="7A2B1FBD" w14:textId="77777777" w:rsidR="001445BE" w:rsidRDefault="001445BE" w:rsidP="001445BE">
      <w:r>
        <w:t xml:space="preserve">This appendix presents the results for the citric acid price and quantity variables in quarterly form; results for the other chemicals yielded similar results. </w:t>
      </w:r>
    </w:p>
    <w:p w14:paraId="636D9AA8" w14:textId="77777777" w:rsidR="001445BE" w:rsidRPr="006D007D" w:rsidRDefault="001445BE" w:rsidP="001445BE">
      <w:pPr>
        <w:pStyle w:val="FigureTableHeading"/>
        <w:rPr>
          <w:b/>
          <w:bCs/>
        </w:rPr>
      </w:pPr>
      <w:r w:rsidRPr="006D007D">
        <w:rPr>
          <w:b/>
          <w:bCs/>
        </w:rPr>
        <w:t xml:space="preserve">Table B.1 – Results from Augmented Dickey-Fuller test on key </w:t>
      </w:r>
      <w:proofErr w:type="spellStart"/>
      <w:r w:rsidRPr="006D007D">
        <w:rPr>
          <w:b/>
          <w:bCs/>
        </w:rPr>
        <w:t>variables</w:t>
      </w:r>
      <w:r w:rsidRPr="006D007D">
        <w:rPr>
          <w:b/>
          <w:bCs/>
          <w:vertAlign w:val="superscript"/>
        </w:rPr>
        <w:t>a</w:t>
      </w:r>
      <w:proofErr w:type="spellEnd"/>
    </w:p>
    <w:tbl>
      <w:tblPr>
        <w:tblW w:w="5000" w:type="pct"/>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969"/>
        <w:gridCol w:w="1843"/>
        <w:gridCol w:w="3826"/>
      </w:tblGrid>
      <w:tr w:rsidR="001445BE" w:rsidRPr="00CB5963" w14:paraId="71BF7AAF" w14:textId="77777777" w:rsidTr="00A95929">
        <w:trPr>
          <w:tblHeader/>
        </w:trPr>
        <w:tc>
          <w:tcPr>
            <w:tcW w:w="2059" w:type="pct"/>
            <w:tcBorders>
              <w:bottom w:val="single" w:sz="4" w:space="0" w:color="B3B3B3"/>
            </w:tcBorders>
            <w:shd w:val="clear" w:color="auto" w:fill="auto"/>
            <w:vAlign w:val="bottom"/>
          </w:tcPr>
          <w:p w14:paraId="7ED308C0" w14:textId="77777777" w:rsidR="001445BE" w:rsidRPr="00CB5963" w:rsidRDefault="001445BE" w:rsidP="00A95929">
            <w:pPr>
              <w:spacing w:before="45" w:after="45"/>
              <w:ind w:left="57" w:right="108"/>
              <w:rPr>
                <w:rFonts w:ascii="Arial (Body)" w:hAnsi="Arial (Body)"/>
                <w:b/>
                <w:color w:val="265A9A"/>
                <w:sz w:val="18"/>
              </w:rPr>
            </w:pPr>
            <w:r w:rsidRPr="00CB5963">
              <w:rPr>
                <w:rFonts w:ascii="Arial (Body)" w:hAnsi="Arial (Body)"/>
                <w:b/>
                <w:color w:val="265A9A"/>
                <w:sz w:val="18"/>
              </w:rPr>
              <w:t>Variable</w:t>
            </w:r>
          </w:p>
        </w:tc>
        <w:tc>
          <w:tcPr>
            <w:tcW w:w="956" w:type="pct"/>
            <w:tcBorders>
              <w:bottom w:val="single" w:sz="4" w:space="0" w:color="B3B3B3"/>
            </w:tcBorders>
            <w:shd w:val="clear" w:color="auto" w:fill="auto"/>
            <w:vAlign w:val="bottom"/>
          </w:tcPr>
          <w:p w14:paraId="0103B945" w14:textId="77777777" w:rsidR="001445BE" w:rsidRPr="00CB5963" w:rsidRDefault="001445BE" w:rsidP="00A95929">
            <w:pPr>
              <w:spacing w:before="45" w:after="45"/>
              <w:ind w:left="57" w:right="108"/>
              <w:jc w:val="right"/>
              <w:rPr>
                <w:rFonts w:ascii="Arial (Body)" w:hAnsi="Arial (Body)"/>
                <w:b/>
                <w:color w:val="265A9A"/>
                <w:sz w:val="18"/>
              </w:rPr>
            </w:pPr>
            <w:r w:rsidRPr="00CB5963">
              <w:rPr>
                <w:rFonts w:ascii="Arial (Body)" w:hAnsi="Arial (Body)"/>
                <w:b/>
                <w:color w:val="265A9A"/>
                <w:sz w:val="18"/>
              </w:rPr>
              <w:t>ADF statistic</w:t>
            </w:r>
          </w:p>
        </w:tc>
        <w:tc>
          <w:tcPr>
            <w:tcW w:w="1985" w:type="pct"/>
            <w:tcBorders>
              <w:bottom w:val="single" w:sz="4" w:space="0" w:color="B3B3B3"/>
            </w:tcBorders>
            <w:shd w:val="clear" w:color="auto" w:fill="auto"/>
            <w:vAlign w:val="bottom"/>
          </w:tcPr>
          <w:p w14:paraId="06E747F0" w14:textId="77777777" w:rsidR="001445BE" w:rsidRPr="00CB5963" w:rsidRDefault="001445BE" w:rsidP="00A95929">
            <w:pPr>
              <w:spacing w:before="45" w:after="45"/>
              <w:ind w:left="57" w:right="108"/>
              <w:rPr>
                <w:rFonts w:ascii="Arial (Body)" w:hAnsi="Arial (Body)"/>
                <w:b/>
                <w:color w:val="265A9A"/>
                <w:sz w:val="18"/>
              </w:rPr>
            </w:pPr>
            <w:r w:rsidRPr="00CB5963">
              <w:rPr>
                <w:rFonts w:ascii="Arial (Body)" w:hAnsi="Arial (Body)"/>
                <w:b/>
                <w:color w:val="265A9A"/>
                <w:sz w:val="18"/>
              </w:rPr>
              <w:t>Stationary or non-stationary</w:t>
            </w:r>
          </w:p>
        </w:tc>
      </w:tr>
      <w:tr w:rsidR="001445BE" w:rsidRPr="00CB5963" w14:paraId="1BFED82C" w14:textId="77777777" w:rsidTr="00A95929">
        <w:tc>
          <w:tcPr>
            <w:tcW w:w="2059" w:type="pct"/>
            <w:tcBorders>
              <w:top w:val="single" w:sz="4" w:space="0" w:color="B3B3B3"/>
              <w:bottom w:val="nil"/>
            </w:tcBorders>
            <w:shd w:val="clear" w:color="auto" w:fill="F2F2F2"/>
          </w:tcPr>
          <w:p w14:paraId="59D26F44" w14:textId="77777777" w:rsidR="001445BE" w:rsidRPr="00CB5963" w:rsidRDefault="001445BE" w:rsidP="00A95929">
            <w:pPr>
              <w:spacing w:before="45" w:after="45"/>
              <w:ind w:left="57" w:right="108"/>
              <w:rPr>
                <w:rFonts w:ascii="Arial (Body)" w:hAnsi="Arial (Body)"/>
                <w:bCs/>
                <w:sz w:val="18"/>
              </w:rPr>
            </w:pPr>
            <w:r w:rsidRPr="00CB5963">
              <w:rPr>
                <w:rFonts w:ascii="Arial (Body)" w:hAnsi="Arial (Body)"/>
                <w:bCs/>
                <w:sz w:val="18"/>
              </w:rPr>
              <w:t>Log weighted average price</w:t>
            </w:r>
          </w:p>
        </w:tc>
        <w:tc>
          <w:tcPr>
            <w:tcW w:w="956" w:type="pct"/>
            <w:tcBorders>
              <w:top w:val="single" w:sz="4" w:space="0" w:color="B3B3B3"/>
              <w:bottom w:val="nil"/>
            </w:tcBorders>
            <w:shd w:val="clear" w:color="auto" w:fill="F2F2F2"/>
          </w:tcPr>
          <w:p w14:paraId="79036448" w14:textId="77777777" w:rsidR="001445BE" w:rsidRPr="00CB5963" w:rsidRDefault="001445BE" w:rsidP="00A95929">
            <w:pPr>
              <w:spacing w:before="45" w:after="45"/>
              <w:ind w:left="57" w:right="108"/>
              <w:jc w:val="right"/>
              <w:rPr>
                <w:rFonts w:ascii="Arial (Body)" w:hAnsi="Arial (Body)"/>
                <w:color w:val="000000"/>
                <w:sz w:val="18"/>
              </w:rPr>
            </w:pPr>
            <w:r w:rsidRPr="00CB5963">
              <w:rPr>
                <w:rFonts w:ascii="Arial (Body)" w:hAnsi="Arial (Body)"/>
                <w:color w:val="000000"/>
                <w:sz w:val="18"/>
              </w:rPr>
              <w:t>-2.52</w:t>
            </w:r>
          </w:p>
        </w:tc>
        <w:tc>
          <w:tcPr>
            <w:tcW w:w="1985" w:type="pct"/>
            <w:tcBorders>
              <w:top w:val="single" w:sz="4" w:space="0" w:color="B3B3B3"/>
              <w:bottom w:val="nil"/>
            </w:tcBorders>
            <w:shd w:val="clear" w:color="auto" w:fill="F2F2F2"/>
          </w:tcPr>
          <w:p w14:paraId="122B2388" w14:textId="77777777" w:rsidR="001445BE" w:rsidRPr="00CB5963" w:rsidRDefault="001445BE" w:rsidP="00A95929">
            <w:pPr>
              <w:spacing w:before="45" w:after="45"/>
              <w:ind w:left="57" w:right="108"/>
              <w:rPr>
                <w:rFonts w:ascii="Arial (Body)" w:hAnsi="Arial (Body)"/>
                <w:color w:val="000000"/>
                <w:sz w:val="18"/>
              </w:rPr>
            </w:pPr>
            <w:r w:rsidRPr="00CB5963">
              <w:rPr>
                <w:rFonts w:ascii="Arial (Body)" w:hAnsi="Arial (Body)"/>
                <w:color w:val="000000"/>
                <w:sz w:val="18"/>
              </w:rPr>
              <w:t>Non-stationary</w:t>
            </w:r>
          </w:p>
        </w:tc>
      </w:tr>
      <w:tr w:rsidR="001445BE" w:rsidRPr="00CB5963" w14:paraId="5BAAA8B8" w14:textId="77777777" w:rsidTr="00A95929">
        <w:tc>
          <w:tcPr>
            <w:tcW w:w="2059" w:type="pct"/>
            <w:tcBorders>
              <w:top w:val="nil"/>
              <w:bottom w:val="nil"/>
            </w:tcBorders>
            <w:shd w:val="clear" w:color="auto" w:fill="auto"/>
          </w:tcPr>
          <w:p w14:paraId="1AB7D991" w14:textId="77777777" w:rsidR="001445BE" w:rsidRPr="00CB5963" w:rsidRDefault="001445BE" w:rsidP="00A95929">
            <w:pPr>
              <w:spacing w:before="45" w:after="45"/>
              <w:ind w:left="57" w:right="108"/>
              <w:rPr>
                <w:rFonts w:ascii="Arial (Body)" w:hAnsi="Arial (Body)"/>
                <w:bCs/>
                <w:sz w:val="18"/>
              </w:rPr>
            </w:pPr>
            <w:r w:rsidRPr="00CB5963">
              <w:rPr>
                <w:rFonts w:ascii="Arial (Body)" w:hAnsi="Arial (Body)"/>
                <w:bCs/>
                <w:sz w:val="18"/>
              </w:rPr>
              <w:t>Weighted average price</w:t>
            </w:r>
          </w:p>
        </w:tc>
        <w:tc>
          <w:tcPr>
            <w:tcW w:w="956" w:type="pct"/>
            <w:tcBorders>
              <w:top w:val="nil"/>
              <w:bottom w:val="nil"/>
            </w:tcBorders>
            <w:shd w:val="clear" w:color="auto" w:fill="auto"/>
          </w:tcPr>
          <w:p w14:paraId="1A225164" w14:textId="77777777" w:rsidR="001445BE" w:rsidRPr="00CB5963" w:rsidRDefault="001445BE" w:rsidP="00A95929">
            <w:pPr>
              <w:spacing w:before="45" w:after="45"/>
              <w:ind w:left="57" w:right="108"/>
              <w:jc w:val="right"/>
              <w:rPr>
                <w:rFonts w:ascii="Arial (Body)" w:hAnsi="Arial (Body)"/>
                <w:color w:val="000000"/>
                <w:sz w:val="18"/>
              </w:rPr>
            </w:pPr>
            <w:r w:rsidRPr="00CB5963">
              <w:rPr>
                <w:rFonts w:ascii="Arial (Body)" w:hAnsi="Arial (Body)"/>
                <w:color w:val="000000"/>
                <w:sz w:val="18"/>
              </w:rPr>
              <w:t>-2.87</w:t>
            </w:r>
          </w:p>
        </w:tc>
        <w:tc>
          <w:tcPr>
            <w:tcW w:w="1985" w:type="pct"/>
            <w:tcBorders>
              <w:top w:val="nil"/>
              <w:bottom w:val="nil"/>
            </w:tcBorders>
            <w:shd w:val="clear" w:color="auto" w:fill="auto"/>
          </w:tcPr>
          <w:p w14:paraId="31992845" w14:textId="77777777" w:rsidR="001445BE" w:rsidRPr="00CB5963" w:rsidRDefault="001445BE" w:rsidP="00A95929">
            <w:pPr>
              <w:spacing w:before="45" w:after="45"/>
              <w:ind w:left="57" w:right="108"/>
              <w:rPr>
                <w:rFonts w:ascii="Arial (Body)" w:hAnsi="Arial (Body)"/>
                <w:color w:val="000000"/>
                <w:sz w:val="18"/>
              </w:rPr>
            </w:pPr>
            <w:r w:rsidRPr="00CB5963">
              <w:rPr>
                <w:rFonts w:ascii="Arial (Body)" w:hAnsi="Arial (Body)"/>
                <w:color w:val="000000"/>
                <w:sz w:val="18"/>
              </w:rPr>
              <w:t>Non-stationary</w:t>
            </w:r>
          </w:p>
        </w:tc>
      </w:tr>
      <w:tr w:rsidR="001445BE" w:rsidRPr="00CB5963" w14:paraId="6064E466" w14:textId="77777777" w:rsidTr="00A95929">
        <w:tc>
          <w:tcPr>
            <w:tcW w:w="2059" w:type="pct"/>
            <w:tcBorders>
              <w:bottom w:val="nil"/>
            </w:tcBorders>
            <w:shd w:val="clear" w:color="auto" w:fill="F2F2F2"/>
          </w:tcPr>
          <w:p w14:paraId="3D1789E3" w14:textId="77777777" w:rsidR="001445BE" w:rsidRPr="00CB5963" w:rsidRDefault="001445BE" w:rsidP="00A95929">
            <w:pPr>
              <w:spacing w:before="45" w:after="45"/>
              <w:ind w:left="57" w:right="108"/>
              <w:rPr>
                <w:rFonts w:ascii="Arial (Body)" w:hAnsi="Arial (Body)"/>
                <w:bCs/>
                <w:sz w:val="18"/>
              </w:rPr>
            </w:pPr>
            <w:r w:rsidRPr="00CB5963">
              <w:rPr>
                <w:rFonts w:ascii="Arial (Body)" w:hAnsi="Arial (Body)"/>
                <w:bCs/>
                <w:sz w:val="18"/>
              </w:rPr>
              <w:t>Log difference of weighted average price</w:t>
            </w:r>
          </w:p>
        </w:tc>
        <w:tc>
          <w:tcPr>
            <w:tcW w:w="956" w:type="pct"/>
            <w:tcBorders>
              <w:bottom w:val="nil"/>
            </w:tcBorders>
            <w:shd w:val="clear" w:color="auto" w:fill="F2F2F2"/>
          </w:tcPr>
          <w:p w14:paraId="4B11AAA6" w14:textId="77777777" w:rsidR="001445BE" w:rsidRPr="00CB5963" w:rsidRDefault="001445BE" w:rsidP="00A95929">
            <w:pPr>
              <w:spacing w:before="45" w:after="45"/>
              <w:ind w:left="57" w:right="108"/>
              <w:jc w:val="right"/>
              <w:rPr>
                <w:rFonts w:ascii="Arial (Body)" w:hAnsi="Arial (Body)"/>
                <w:color w:val="000000"/>
                <w:sz w:val="18"/>
              </w:rPr>
            </w:pPr>
            <w:r w:rsidRPr="00CB5963">
              <w:rPr>
                <w:rFonts w:ascii="Arial (Body)" w:hAnsi="Arial (Body)"/>
                <w:color w:val="000000"/>
                <w:sz w:val="18"/>
              </w:rPr>
              <w:t>-4.98</w:t>
            </w:r>
          </w:p>
        </w:tc>
        <w:tc>
          <w:tcPr>
            <w:tcW w:w="1985" w:type="pct"/>
            <w:tcBorders>
              <w:bottom w:val="nil"/>
            </w:tcBorders>
            <w:shd w:val="clear" w:color="auto" w:fill="F2F2F2"/>
          </w:tcPr>
          <w:p w14:paraId="7FCC6C55" w14:textId="77777777" w:rsidR="001445BE" w:rsidRPr="00CB5963" w:rsidRDefault="001445BE" w:rsidP="00A95929">
            <w:pPr>
              <w:spacing w:before="45" w:after="45"/>
              <w:ind w:left="57" w:right="108"/>
              <w:rPr>
                <w:rFonts w:ascii="Arial (Body)" w:hAnsi="Arial (Body)"/>
                <w:color w:val="000000"/>
                <w:sz w:val="18"/>
              </w:rPr>
            </w:pPr>
            <w:r w:rsidRPr="00CB5963">
              <w:rPr>
                <w:rFonts w:ascii="Arial (Body)" w:hAnsi="Arial (Body)"/>
                <w:color w:val="000000"/>
                <w:sz w:val="18"/>
              </w:rPr>
              <w:t>Stationary</w:t>
            </w:r>
          </w:p>
        </w:tc>
      </w:tr>
      <w:tr w:rsidR="001445BE" w:rsidRPr="00CB5963" w14:paraId="75FF3A46" w14:textId="77777777" w:rsidTr="00A95929">
        <w:tc>
          <w:tcPr>
            <w:tcW w:w="2059" w:type="pct"/>
            <w:tcBorders>
              <w:top w:val="nil"/>
              <w:bottom w:val="nil"/>
            </w:tcBorders>
            <w:shd w:val="clear" w:color="auto" w:fill="auto"/>
          </w:tcPr>
          <w:p w14:paraId="199B1013" w14:textId="77777777" w:rsidR="001445BE" w:rsidRPr="00CB5963" w:rsidRDefault="001445BE" w:rsidP="00A95929">
            <w:pPr>
              <w:spacing w:before="45" w:after="45"/>
              <w:ind w:left="57" w:right="108"/>
              <w:rPr>
                <w:rFonts w:ascii="Arial (Body)" w:hAnsi="Arial (Body)"/>
                <w:bCs/>
                <w:sz w:val="18"/>
              </w:rPr>
            </w:pPr>
            <w:r w:rsidRPr="00CB5963">
              <w:rPr>
                <w:rFonts w:ascii="Arial (Body)" w:hAnsi="Arial (Body)"/>
                <w:bCs/>
                <w:sz w:val="18"/>
              </w:rPr>
              <w:t>Log quantity</w:t>
            </w:r>
          </w:p>
        </w:tc>
        <w:tc>
          <w:tcPr>
            <w:tcW w:w="956" w:type="pct"/>
            <w:tcBorders>
              <w:top w:val="nil"/>
              <w:bottom w:val="nil"/>
            </w:tcBorders>
            <w:shd w:val="clear" w:color="auto" w:fill="auto"/>
          </w:tcPr>
          <w:p w14:paraId="6CC45568" w14:textId="77777777" w:rsidR="001445BE" w:rsidRPr="00CB5963" w:rsidRDefault="001445BE" w:rsidP="00A95929">
            <w:pPr>
              <w:spacing w:before="45" w:after="45"/>
              <w:ind w:left="57" w:right="108"/>
              <w:jc w:val="right"/>
              <w:rPr>
                <w:rFonts w:ascii="Arial (Body)" w:hAnsi="Arial (Body)"/>
                <w:color w:val="000000"/>
                <w:sz w:val="18"/>
              </w:rPr>
            </w:pPr>
            <w:r w:rsidRPr="00CB5963">
              <w:rPr>
                <w:rFonts w:ascii="Arial (Body)" w:hAnsi="Arial (Body)"/>
                <w:color w:val="000000"/>
                <w:sz w:val="18"/>
              </w:rPr>
              <w:t>-2.86</w:t>
            </w:r>
          </w:p>
        </w:tc>
        <w:tc>
          <w:tcPr>
            <w:tcW w:w="1985" w:type="pct"/>
            <w:tcBorders>
              <w:top w:val="nil"/>
              <w:bottom w:val="nil"/>
            </w:tcBorders>
            <w:shd w:val="clear" w:color="auto" w:fill="auto"/>
          </w:tcPr>
          <w:p w14:paraId="430D72F0" w14:textId="77777777" w:rsidR="001445BE" w:rsidRPr="00CB5963" w:rsidRDefault="001445BE" w:rsidP="00A95929">
            <w:pPr>
              <w:spacing w:before="45" w:after="45"/>
              <w:ind w:left="57" w:right="108"/>
              <w:rPr>
                <w:rFonts w:ascii="Arial (Body)" w:hAnsi="Arial (Body)"/>
                <w:color w:val="000000"/>
                <w:sz w:val="18"/>
              </w:rPr>
            </w:pPr>
            <w:r w:rsidRPr="00CB5963">
              <w:rPr>
                <w:rFonts w:ascii="Arial (Body)" w:hAnsi="Arial (Body)"/>
                <w:color w:val="000000"/>
                <w:sz w:val="18"/>
              </w:rPr>
              <w:t>Non-stationary</w:t>
            </w:r>
          </w:p>
        </w:tc>
      </w:tr>
      <w:tr w:rsidR="001445BE" w:rsidRPr="00CB5963" w14:paraId="708AE6B8" w14:textId="77777777" w:rsidTr="00A95929">
        <w:tc>
          <w:tcPr>
            <w:tcW w:w="2059" w:type="pct"/>
            <w:tcBorders>
              <w:bottom w:val="nil"/>
            </w:tcBorders>
            <w:shd w:val="clear" w:color="auto" w:fill="F2F2F2"/>
          </w:tcPr>
          <w:p w14:paraId="5B6B8E82" w14:textId="77777777" w:rsidR="001445BE" w:rsidRPr="00CB5963" w:rsidRDefault="001445BE" w:rsidP="00A95929">
            <w:pPr>
              <w:spacing w:before="45" w:after="45"/>
              <w:ind w:left="57" w:right="108"/>
              <w:rPr>
                <w:rFonts w:ascii="Arial (Body)" w:hAnsi="Arial (Body)"/>
                <w:bCs/>
                <w:sz w:val="18"/>
              </w:rPr>
            </w:pPr>
            <w:r w:rsidRPr="00CB5963">
              <w:rPr>
                <w:rFonts w:ascii="Arial (Body)" w:hAnsi="Arial (Body)"/>
                <w:bCs/>
                <w:sz w:val="18"/>
              </w:rPr>
              <w:t>Quantity</w:t>
            </w:r>
          </w:p>
        </w:tc>
        <w:tc>
          <w:tcPr>
            <w:tcW w:w="956" w:type="pct"/>
            <w:tcBorders>
              <w:bottom w:val="nil"/>
            </w:tcBorders>
            <w:shd w:val="clear" w:color="auto" w:fill="F2F2F2"/>
          </w:tcPr>
          <w:p w14:paraId="4846ED77" w14:textId="77777777" w:rsidR="001445BE" w:rsidRPr="00CB5963" w:rsidRDefault="001445BE" w:rsidP="00A95929">
            <w:pPr>
              <w:spacing w:before="45" w:after="45"/>
              <w:ind w:left="57" w:right="108"/>
              <w:jc w:val="right"/>
              <w:rPr>
                <w:rFonts w:ascii="Arial (Body)" w:hAnsi="Arial (Body)"/>
                <w:color w:val="000000"/>
                <w:sz w:val="18"/>
              </w:rPr>
            </w:pPr>
            <w:r w:rsidRPr="00CB5963">
              <w:rPr>
                <w:rFonts w:ascii="Arial (Body)" w:hAnsi="Arial (Body)"/>
                <w:color w:val="000000"/>
                <w:sz w:val="18"/>
              </w:rPr>
              <w:t>-2.94</w:t>
            </w:r>
          </w:p>
        </w:tc>
        <w:tc>
          <w:tcPr>
            <w:tcW w:w="1985" w:type="pct"/>
            <w:tcBorders>
              <w:bottom w:val="nil"/>
            </w:tcBorders>
            <w:shd w:val="clear" w:color="auto" w:fill="F2F2F2"/>
          </w:tcPr>
          <w:p w14:paraId="6410B8B5" w14:textId="77777777" w:rsidR="001445BE" w:rsidRPr="00CB5963" w:rsidRDefault="001445BE" w:rsidP="00A95929">
            <w:pPr>
              <w:spacing w:before="45" w:after="45"/>
              <w:ind w:left="57" w:right="108"/>
              <w:rPr>
                <w:rFonts w:ascii="Arial (Body)" w:hAnsi="Arial (Body)"/>
                <w:color w:val="000000"/>
                <w:sz w:val="18"/>
              </w:rPr>
            </w:pPr>
            <w:r w:rsidRPr="00CB5963">
              <w:rPr>
                <w:rFonts w:ascii="Arial (Body)" w:hAnsi="Arial (Body)"/>
                <w:color w:val="000000"/>
                <w:sz w:val="18"/>
              </w:rPr>
              <w:t>Non-stationary</w:t>
            </w:r>
          </w:p>
        </w:tc>
      </w:tr>
      <w:tr w:rsidR="001445BE" w:rsidRPr="00CB5963" w14:paraId="682AD1D9" w14:textId="77777777" w:rsidTr="00A95929">
        <w:tc>
          <w:tcPr>
            <w:tcW w:w="2059" w:type="pct"/>
            <w:tcBorders>
              <w:top w:val="nil"/>
            </w:tcBorders>
            <w:shd w:val="clear" w:color="auto" w:fill="auto"/>
          </w:tcPr>
          <w:p w14:paraId="1BC2216C" w14:textId="77777777" w:rsidR="001445BE" w:rsidRPr="00CB5963" w:rsidRDefault="001445BE" w:rsidP="00A95929">
            <w:pPr>
              <w:spacing w:before="45" w:after="45"/>
              <w:ind w:left="57" w:right="108"/>
              <w:rPr>
                <w:rFonts w:ascii="Arial (Body)" w:hAnsi="Arial (Body)"/>
                <w:bCs/>
                <w:sz w:val="18"/>
              </w:rPr>
            </w:pPr>
            <w:r w:rsidRPr="00CB5963">
              <w:rPr>
                <w:rFonts w:ascii="Arial (Body)" w:hAnsi="Arial (Body)"/>
                <w:bCs/>
                <w:sz w:val="18"/>
              </w:rPr>
              <w:t>Log difference of quantity</w:t>
            </w:r>
          </w:p>
        </w:tc>
        <w:tc>
          <w:tcPr>
            <w:tcW w:w="956" w:type="pct"/>
            <w:tcBorders>
              <w:top w:val="nil"/>
            </w:tcBorders>
            <w:shd w:val="clear" w:color="auto" w:fill="auto"/>
          </w:tcPr>
          <w:p w14:paraId="0188FA64" w14:textId="77777777" w:rsidR="001445BE" w:rsidRPr="00CB5963" w:rsidRDefault="001445BE" w:rsidP="00A95929">
            <w:pPr>
              <w:spacing w:before="45" w:after="45"/>
              <w:ind w:left="57" w:right="108"/>
              <w:jc w:val="right"/>
              <w:rPr>
                <w:rFonts w:ascii="Arial (Body)" w:hAnsi="Arial (Body)"/>
                <w:color w:val="000000"/>
                <w:sz w:val="18"/>
              </w:rPr>
            </w:pPr>
            <w:r w:rsidRPr="00CB5963">
              <w:rPr>
                <w:rFonts w:ascii="Arial (Body)" w:hAnsi="Arial (Body)"/>
                <w:color w:val="000000"/>
                <w:sz w:val="18"/>
              </w:rPr>
              <w:t>-8.82</w:t>
            </w:r>
          </w:p>
        </w:tc>
        <w:tc>
          <w:tcPr>
            <w:tcW w:w="1985" w:type="pct"/>
            <w:tcBorders>
              <w:top w:val="nil"/>
            </w:tcBorders>
            <w:shd w:val="clear" w:color="auto" w:fill="auto"/>
          </w:tcPr>
          <w:p w14:paraId="7EFA6CBF" w14:textId="77777777" w:rsidR="001445BE" w:rsidRPr="00CB5963" w:rsidRDefault="001445BE" w:rsidP="00A95929">
            <w:pPr>
              <w:spacing w:before="45" w:after="45"/>
              <w:ind w:left="57" w:right="108"/>
              <w:rPr>
                <w:rFonts w:ascii="Arial (Body)" w:hAnsi="Arial (Body)"/>
                <w:color w:val="000000"/>
                <w:sz w:val="18"/>
              </w:rPr>
            </w:pPr>
            <w:r w:rsidRPr="00CB5963">
              <w:rPr>
                <w:rFonts w:ascii="Arial (Body)" w:hAnsi="Arial (Body)"/>
                <w:color w:val="000000"/>
                <w:sz w:val="18"/>
              </w:rPr>
              <w:t xml:space="preserve">Stationary </w:t>
            </w:r>
          </w:p>
        </w:tc>
      </w:tr>
    </w:tbl>
    <w:p w14:paraId="4DC15DF4" w14:textId="77777777" w:rsidR="001445BE" w:rsidRDefault="001445BE" w:rsidP="001445BE">
      <w:pPr>
        <w:pStyle w:val="Note"/>
      </w:pPr>
      <w:r w:rsidRPr="00C36914">
        <w:rPr>
          <w:b/>
          <w:bCs/>
        </w:rPr>
        <w:t>a.</w:t>
      </w:r>
      <w:r w:rsidRPr="00C36914">
        <w:t xml:space="preserve"> </w:t>
      </w:r>
      <w:r>
        <w:t>Stationary or non-stationary results are reported at the 5% significance level.</w:t>
      </w:r>
    </w:p>
    <w:p w14:paraId="0E3E379B" w14:textId="77777777" w:rsidR="001445BE" w:rsidRPr="006B63CE" w:rsidRDefault="001445BE" w:rsidP="001445BE">
      <w:pPr>
        <w:pStyle w:val="Source"/>
      </w:pPr>
      <w:r w:rsidRPr="00696447">
        <w:t xml:space="preserve">Source: </w:t>
      </w:r>
      <w:r w:rsidRPr="00306067">
        <w:t>ABS (</w:t>
      </w:r>
      <w:r w:rsidRPr="00CB5963">
        <w:rPr>
          <w:i/>
          <w:iCs/>
        </w:rPr>
        <w:t>Merchandise Imports and Import Clearances</w:t>
      </w:r>
      <w:r w:rsidRPr="00306067">
        <w:t xml:space="preserve">, </w:t>
      </w:r>
      <w:r>
        <w:t>2010–2019</w:t>
      </w:r>
      <w:r w:rsidRPr="00306067">
        <w:t>, unpublished).</w:t>
      </w:r>
    </w:p>
    <w:p w14:paraId="03E7E03F" w14:textId="77777777" w:rsidR="001445BE" w:rsidRPr="006E2B26" w:rsidDel="007854E9" w:rsidRDefault="001445BE" w:rsidP="001445BE">
      <w:pPr>
        <w:rPr>
          <w:shd w:val="clear" w:color="auto" w:fill="FFFFFF"/>
        </w:rPr>
      </w:pPr>
      <w:r>
        <w:rPr>
          <w:shd w:val="clear" w:color="auto" w:fill="FFFFFF"/>
        </w:rPr>
        <w:t>To test for cointegration, t</w:t>
      </w:r>
      <w:r w:rsidRPr="00970585" w:rsidDel="007854E9">
        <w:t xml:space="preserve">he Engle-Granger </w:t>
      </w:r>
      <w:r>
        <w:t>t</w:t>
      </w:r>
      <w:r w:rsidRPr="00970585" w:rsidDel="007854E9">
        <w:t>wo-</w:t>
      </w:r>
      <w:r>
        <w:t>s</w:t>
      </w:r>
      <w:r w:rsidRPr="00970585" w:rsidDel="007854E9">
        <w:t>tep method was chosen</w:t>
      </w:r>
      <w:r w:rsidDel="007854E9">
        <w:t xml:space="preserve"> due to the small sample size. </w:t>
      </w:r>
      <w:r w:rsidRPr="00527F88" w:rsidDel="007854E9">
        <w:t xml:space="preserve">The Engle-Granger </w:t>
      </w:r>
      <w:r>
        <w:t>t</w:t>
      </w:r>
      <w:r w:rsidRPr="00527F88" w:rsidDel="007854E9">
        <w:t>wo-</w:t>
      </w:r>
      <w:r>
        <w:t>s</w:t>
      </w:r>
      <w:r w:rsidRPr="00527F88" w:rsidDel="007854E9">
        <w:t>tep method creat</w:t>
      </w:r>
      <w:r w:rsidDel="007854E9">
        <w:t>es</w:t>
      </w:r>
      <w:r w:rsidRPr="00527F88" w:rsidDel="007854E9">
        <w:t xml:space="preserve"> residuals based on the static regression and then test</w:t>
      </w:r>
      <w:r w:rsidDel="007854E9">
        <w:t>s</w:t>
      </w:r>
      <w:r w:rsidRPr="00527F88" w:rsidDel="007854E9">
        <w:t xml:space="preserve"> the residuals for the presence of unit-roots (non-stationarity). It then test</w:t>
      </w:r>
      <w:r w:rsidDel="007854E9">
        <w:t>s</w:t>
      </w:r>
      <w:r w:rsidRPr="00527F88" w:rsidDel="007854E9">
        <w:t xml:space="preserve"> for </w:t>
      </w:r>
      <w:r w:rsidDel="007854E9">
        <w:t xml:space="preserve">the </w:t>
      </w:r>
      <w:r w:rsidRPr="00527F88" w:rsidDel="007854E9">
        <w:t xml:space="preserve">stationarity of the residuals. If the time series is cointegrated, the Engle-Granger method will show the </w:t>
      </w:r>
      <w:r w:rsidDel="007854E9">
        <w:t>residuals to be stationary</w:t>
      </w:r>
      <w:r w:rsidRPr="00527F88" w:rsidDel="007854E9">
        <w:t>.</w:t>
      </w:r>
      <w:r w:rsidRPr="00EF12D7" w:rsidDel="007854E9">
        <w:rPr>
          <w:rStyle w:val="FootnoteReference"/>
        </w:rPr>
        <w:footnoteReference w:id="11"/>
      </w:r>
    </w:p>
    <w:p w14:paraId="7192876F" w14:textId="77777777" w:rsidR="001445BE" w:rsidDel="007854E9" w:rsidRDefault="001445BE" w:rsidP="001445BE">
      <w:r w:rsidDel="007854E9">
        <w:t>Q</w:t>
      </w:r>
      <w:r w:rsidRPr="00033A59" w:rsidDel="007854E9">
        <w:t xml:space="preserve">uarterly log quantity </w:t>
      </w:r>
      <w:r w:rsidDel="007854E9">
        <w:t xml:space="preserve">is regressed </w:t>
      </w:r>
      <w:r w:rsidRPr="00033A59" w:rsidDel="007854E9">
        <w:t>on log price</w:t>
      </w:r>
      <w:r w:rsidDel="007854E9">
        <w:t>, and qu</w:t>
      </w:r>
      <w:r w:rsidRPr="00033A59" w:rsidDel="007854E9">
        <w:t>arterly log quantity</w:t>
      </w:r>
      <w:r w:rsidDel="007854E9">
        <w:t xml:space="preserve"> is regressed</w:t>
      </w:r>
      <w:r w:rsidRPr="00033A59" w:rsidDel="007854E9">
        <w:t xml:space="preserve"> on log price and log food expenditure</w:t>
      </w:r>
      <w:r w:rsidDel="007854E9">
        <w:t>. The residuals are then tested for stationarity.</w:t>
      </w:r>
    </w:p>
    <w:p w14:paraId="1D629028" w14:textId="77777777" w:rsidR="001445BE" w:rsidRPr="001F5887" w:rsidRDefault="004C5658" w:rsidP="001445BE">
      <m:oMathPara>
        <m:oMath>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t</m:t>
                      </m:r>
                    </m:sub>
                  </m:sSub>
                </m:e>
              </m:d>
            </m:e>
          </m:func>
          <m:r>
            <w:rPr>
              <w:rFonts w:ascii="Cambria Math" w:hAnsi="Cambria Math"/>
            </w:rPr>
            <m:t>=</m:t>
          </m:r>
          <m:func>
            <m:funcPr>
              <m:ctrlPr>
                <w:rPr>
                  <w:rFonts w:ascii="Cambria Math" w:hAnsi="Cambria Math"/>
                </w:rPr>
              </m:ctrlPr>
            </m:funcPr>
            <m:fName>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e>
              </m:d>
            </m:e>
          </m:func>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 xml:space="preserve"> </m:t>
          </m:r>
          <m:d>
            <m:dPr>
              <m:ctrlPr>
                <w:rPr>
                  <w:rFonts w:ascii="Cambria Math" w:hAnsi="Cambria Math"/>
                  <w:i/>
                </w:rPr>
              </m:ctrlPr>
            </m:dPr>
            <m:e>
              <m:r>
                <w:rPr>
                  <w:rFonts w:ascii="Cambria Math" w:hAnsi="Cambria Math"/>
                </w:rPr>
                <m:t>A</m:t>
              </m:r>
            </m:e>
          </m:d>
        </m:oMath>
      </m:oMathPara>
    </w:p>
    <w:p w14:paraId="6941187C" w14:textId="77777777" w:rsidR="001445BE" w:rsidDel="007854E9" w:rsidRDefault="004C5658" w:rsidP="001445BE">
      <m:oMathPara>
        <m:oMath>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t</m:t>
                      </m:r>
                    </m:sub>
                  </m:sSub>
                </m:e>
              </m:d>
            </m:e>
          </m:func>
          <m:r>
            <w:rPr>
              <w:rFonts w:ascii="Cambria Math" w:hAnsi="Cambria Math"/>
            </w:rPr>
            <m:t>=</m:t>
          </m:r>
          <m:func>
            <m:funcPr>
              <m:ctrlPr>
                <w:rPr>
                  <w:rFonts w:ascii="Cambria Math" w:hAnsi="Cambria Math"/>
                </w:rPr>
              </m:ctrlPr>
            </m:funcPr>
            <m:fName>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e>
              </m:d>
            </m:e>
          </m:func>
          <m:r>
            <w:rPr>
              <w:rFonts w:ascii="Cambria Math" w:hAnsi="Cambria Math"/>
            </w:rPr>
            <m:t>+</m:t>
          </m:r>
          <m:func>
            <m:funcPr>
              <m:ctrlPr>
                <w:rPr>
                  <w:rFonts w:ascii="Cambria Math" w:hAnsi="Cambria Math"/>
                </w:rPr>
              </m:ctrlPr>
            </m:funcPr>
            <m:fName>
              <m:sSub>
                <m:sSubPr>
                  <m:ctrlPr>
                    <w:rPr>
                      <w:rFonts w:ascii="Cambria Math" w:hAnsi="Cambria Math"/>
                      <w:i/>
                    </w:rPr>
                  </m:ctrlPr>
                </m:sSubPr>
                <m:e>
                  <m:r>
                    <w:rPr>
                      <w:rFonts w:ascii="Cambria Math" w:hAnsi="Cambria Math"/>
                    </w:rPr>
                    <m:t>β</m:t>
                  </m:r>
                </m:e>
                <m:sub>
                  <m:r>
                    <w:rPr>
                      <w:rFonts w:ascii="Cambria Math" w:hAnsi="Cambria Math"/>
                    </w:rPr>
                    <m:t>2</m:t>
                  </m:r>
                </m:sub>
              </m:sSub>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t</m:t>
                      </m:r>
                    </m:sub>
                  </m:sSub>
                </m:e>
              </m:d>
              <m:r>
                <w:rPr>
                  <w:rFonts w:ascii="Cambria Math" w:hAnsi="Cambria Math"/>
                </w:rPr>
                <m:t>+</m:t>
              </m:r>
            </m:e>
          </m:func>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 xml:space="preserve"> (</m:t>
          </m:r>
          <m:r>
            <w:rPr>
              <w:rFonts w:ascii="Cambria Math" w:hAnsi="Cambria Math"/>
            </w:rPr>
            <m:t>B</m:t>
          </m:r>
          <m:r>
            <w:rPr>
              <w:rFonts w:ascii="Cambria Math" w:hAnsi="Cambria Math"/>
            </w:rPr>
            <m:t>)</m:t>
          </m:r>
        </m:oMath>
      </m:oMathPara>
    </w:p>
    <w:p w14:paraId="0155319B" w14:textId="77777777" w:rsidR="001445BE" w:rsidDel="007854E9" w:rsidRDefault="001445BE" w:rsidP="001445BE">
      <w:r w:rsidDel="007854E9">
        <w:t>The Augmented Dickey-Fuller test showed that equations A and B were cointegrated based on the AIC number of lags (1) (table </w:t>
      </w:r>
      <w:r>
        <w:t>B.2</w:t>
      </w:r>
      <w:r w:rsidDel="007854E9">
        <w:t>). For lags greater than one, cointegration did not exist.</w:t>
      </w:r>
    </w:p>
    <w:p w14:paraId="3C5CB1A5" w14:textId="77777777" w:rsidR="001445BE" w:rsidRPr="00AD3599" w:rsidDel="007854E9" w:rsidRDefault="001445BE" w:rsidP="001445BE">
      <w:pPr>
        <w:rPr>
          <w:spacing w:val="-4"/>
        </w:rPr>
      </w:pPr>
      <w:r w:rsidRPr="00AD3599" w:rsidDel="007854E9">
        <w:rPr>
          <w:spacing w:val="-4"/>
        </w:rPr>
        <w:t xml:space="preserve">As a robustness test, the Johansen test was also performed and it found that there was evidence of at least one cointegrating relationship for log quantity and log price, and for log quantity, log price and log food expenditure. </w:t>
      </w:r>
    </w:p>
    <w:p w14:paraId="4B17D278" w14:textId="4BA3A55C" w:rsidR="001445BE" w:rsidRPr="00294775" w:rsidDel="007854E9" w:rsidRDefault="001445BE" w:rsidP="00294775">
      <w:pPr>
        <w:pStyle w:val="FigureTableHeading"/>
      </w:pPr>
      <w:r w:rsidRPr="00294775" w:rsidDel="007854E9">
        <w:lastRenderedPageBreak/>
        <w:t xml:space="preserve">Table </w:t>
      </w:r>
      <w:r w:rsidRPr="00294775">
        <w:t>B.2</w:t>
      </w:r>
      <w:r w:rsidRPr="00294775" w:rsidDel="007854E9">
        <w:t xml:space="preserve"> – Results from the Engle-Granger two-step </w:t>
      </w:r>
      <w:proofErr w:type="spellStart"/>
      <w:r w:rsidRPr="00294775" w:rsidDel="007854E9">
        <w:t>method</w:t>
      </w:r>
      <w:r w:rsidRPr="00294775" w:rsidDel="007854E9">
        <w:rPr>
          <w:vertAlign w:val="superscript"/>
        </w:rPr>
        <w:t>a</w:t>
      </w:r>
      <w:proofErr w:type="spellEnd"/>
    </w:p>
    <w:tbl>
      <w:tblPr>
        <w:tblW w:w="9638" w:type="dxa"/>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49"/>
        <w:gridCol w:w="1931"/>
        <w:gridCol w:w="1932"/>
        <w:gridCol w:w="3826"/>
      </w:tblGrid>
      <w:tr w:rsidR="001445BE" w:rsidRPr="000C314C" w:rsidDel="007854E9" w14:paraId="5B952460" w14:textId="77777777" w:rsidTr="00A95929">
        <w:trPr>
          <w:tblHeader/>
        </w:trPr>
        <w:tc>
          <w:tcPr>
            <w:tcW w:w="1949" w:type="dxa"/>
            <w:tcBorders>
              <w:bottom w:val="single" w:sz="4" w:space="0" w:color="B3B3B3"/>
            </w:tcBorders>
            <w:shd w:val="clear" w:color="auto" w:fill="auto"/>
            <w:vAlign w:val="bottom"/>
          </w:tcPr>
          <w:p w14:paraId="6BF22E7E" w14:textId="77777777" w:rsidR="001445BE" w:rsidRPr="000C314C" w:rsidDel="007854E9" w:rsidRDefault="001445BE" w:rsidP="00A95929">
            <w:pPr>
              <w:spacing w:before="45" w:after="45"/>
              <w:ind w:left="57" w:right="108"/>
              <w:rPr>
                <w:rFonts w:ascii="Arial (Body)" w:hAnsi="Arial (Body)"/>
                <w:b/>
                <w:color w:val="265A9A"/>
                <w:sz w:val="18"/>
              </w:rPr>
            </w:pPr>
            <w:r w:rsidRPr="000C314C" w:rsidDel="007854E9">
              <w:rPr>
                <w:rFonts w:ascii="Arial (Body)" w:hAnsi="Arial (Body)"/>
                <w:b/>
                <w:color w:val="265A9A"/>
                <w:sz w:val="18"/>
              </w:rPr>
              <w:t>Specification</w:t>
            </w:r>
          </w:p>
        </w:tc>
        <w:tc>
          <w:tcPr>
            <w:tcW w:w="1931" w:type="dxa"/>
            <w:tcBorders>
              <w:bottom w:val="single" w:sz="4" w:space="0" w:color="B3B3B3"/>
            </w:tcBorders>
            <w:shd w:val="clear" w:color="auto" w:fill="auto"/>
            <w:vAlign w:val="bottom"/>
          </w:tcPr>
          <w:p w14:paraId="44EE7D00" w14:textId="77777777" w:rsidR="001445BE" w:rsidRPr="000C314C" w:rsidDel="007854E9" w:rsidRDefault="001445BE" w:rsidP="00A95929">
            <w:pPr>
              <w:spacing w:before="45" w:after="45"/>
              <w:ind w:left="57" w:right="108"/>
              <w:jc w:val="right"/>
              <w:rPr>
                <w:rFonts w:ascii="Arial (Body)" w:hAnsi="Arial (Body)"/>
                <w:b/>
                <w:color w:val="265A9A"/>
                <w:sz w:val="18"/>
              </w:rPr>
            </w:pPr>
            <w:r w:rsidRPr="000C314C" w:rsidDel="007854E9">
              <w:rPr>
                <w:rFonts w:ascii="Arial (Body)" w:hAnsi="Arial (Body)"/>
                <w:b/>
                <w:color w:val="265A9A"/>
                <w:sz w:val="18"/>
              </w:rPr>
              <w:t>ADF test statistic</w:t>
            </w:r>
          </w:p>
        </w:tc>
        <w:tc>
          <w:tcPr>
            <w:tcW w:w="1932" w:type="dxa"/>
            <w:tcBorders>
              <w:bottom w:val="single" w:sz="4" w:space="0" w:color="B3B3B3"/>
            </w:tcBorders>
            <w:shd w:val="clear" w:color="auto" w:fill="auto"/>
            <w:vAlign w:val="bottom"/>
          </w:tcPr>
          <w:p w14:paraId="0C3E5221" w14:textId="77777777" w:rsidR="001445BE" w:rsidRPr="000C314C" w:rsidDel="007854E9" w:rsidRDefault="001445BE" w:rsidP="00A95929">
            <w:pPr>
              <w:spacing w:before="45" w:after="45"/>
              <w:ind w:left="57" w:right="108"/>
              <w:jc w:val="right"/>
              <w:rPr>
                <w:rFonts w:ascii="Arial (Body)" w:hAnsi="Arial (Body)"/>
                <w:b/>
                <w:color w:val="265A9A"/>
                <w:sz w:val="18"/>
              </w:rPr>
            </w:pPr>
            <w:r w:rsidRPr="000C314C" w:rsidDel="007854E9">
              <w:rPr>
                <w:rFonts w:ascii="Arial (Body)" w:hAnsi="Arial (Body)"/>
                <w:b/>
                <w:color w:val="265A9A"/>
                <w:sz w:val="18"/>
              </w:rPr>
              <w:t>Critical value</w:t>
            </w:r>
          </w:p>
        </w:tc>
        <w:tc>
          <w:tcPr>
            <w:tcW w:w="3826" w:type="dxa"/>
            <w:tcBorders>
              <w:bottom w:val="single" w:sz="4" w:space="0" w:color="B3B3B3"/>
            </w:tcBorders>
            <w:shd w:val="clear" w:color="auto" w:fill="auto"/>
            <w:vAlign w:val="bottom"/>
          </w:tcPr>
          <w:p w14:paraId="4DE16965" w14:textId="77777777" w:rsidR="001445BE" w:rsidRPr="000C314C" w:rsidDel="007854E9" w:rsidRDefault="001445BE" w:rsidP="00A95929">
            <w:pPr>
              <w:spacing w:before="45" w:after="45"/>
              <w:ind w:left="57" w:right="108"/>
              <w:rPr>
                <w:rFonts w:ascii="Arial (Body)" w:hAnsi="Arial (Body)"/>
                <w:b/>
                <w:color w:val="265A9A"/>
                <w:sz w:val="18"/>
              </w:rPr>
            </w:pPr>
            <w:r w:rsidRPr="000C314C" w:rsidDel="007854E9">
              <w:rPr>
                <w:rFonts w:ascii="Arial (Body)" w:hAnsi="Arial (Body)"/>
                <w:b/>
                <w:color w:val="265A9A"/>
                <w:sz w:val="18"/>
              </w:rPr>
              <w:t>Conclusion</w:t>
            </w:r>
          </w:p>
        </w:tc>
      </w:tr>
      <w:tr w:rsidR="001445BE" w:rsidRPr="000C314C" w:rsidDel="007854E9" w14:paraId="3CA9CE5B" w14:textId="77777777" w:rsidTr="00A95929">
        <w:tc>
          <w:tcPr>
            <w:tcW w:w="1949" w:type="dxa"/>
            <w:tcBorders>
              <w:top w:val="single" w:sz="4" w:space="0" w:color="B3B3B3"/>
              <w:bottom w:val="nil"/>
            </w:tcBorders>
            <w:shd w:val="clear" w:color="auto" w:fill="F2F2F2"/>
          </w:tcPr>
          <w:p w14:paraId="03A16B2B" w14:textId="77777777" w:rsidR="001445BE" w:rsidRPr="00067747" w:rsidDel="007854E9" w:rsidRDefault="001445BE" w:rsidP="00A95929">
            <w:pPr>
              <w:spacing w:before="45" w:after="45"/>
              <w:ind w:left="57" w:right="108"/>
              <w:rPr>
                <w:rFonts w:ascii="Arial (Body)" w:hAnsi="Arial (Body)"/>
                <w:bCs/>
                <w:sz w:val="18"/>
              </w:rPr>
            </w:pPr>
            <w:r w:rsidRPr="00067747" w:rsidDel="007854E9">
              <w:rPr>
                <w:rFonts w:ascii="Arial (Body)" w:hAnsi="Arial (Body)"/>
                <w:bCs/>
                <w:sz w:val="18"/>
              </w:rPr>
              <w:t>Equation A</w:t>
            </w:r>
          </w:p>
        </w:tc>
        <w:tc>
          <w:tcPr>
            <w:tcW w:w="1931" w:type="dxa"/>
            <w:tcBorders>
              <w:top w:val="single" w:sz="4" w:space="0" w:color="B3B3B3"/>
              <w:bottom w:val="nil"/>
            </w:tcBorders>
            <w:shd w:val="clear" w:color="auto" w:fill="F2F2F2"/>
          </w:tcPr>
          <w:p w14:paraId="62990080" w14:textId="77777777" w:rsidR="001445BE" w:rsidRPr="000C314C" w:rsidDel="007854E9" w:rsidRDefault="001445BE" w:rsidP="00A95929">
            <w:pPr>
              <w:spacing w:before="45" w:after="45"/>
              <w:ind w:left="57" w:right="108"/>
              <w:jc w:val="right"/>
              <w:rPr>
                <w:rFonts w:ascii="Arial (Body)" w:hAnsi="Arial (Body)"/>
                <w:color w:val="000000"/>
                <w:sz w:val="18"/>
              </w:rPr>
            </w:pPr>
            <w:r w:rsidRPr="000C314C" w:rsidDel="007854E9">
              <w:rPr>
                <w:rFonts w:ascii="Arial (Body)" w:hAnsi="Arial (Body)"/>
                <w:color w:val="000000"/>
                <w:sz w:val="18"/>
              </w:rPr>
              <w:t>-5.8</w:t>
            </w:r>
          </w:p>
        </w:tc>
        <w:tc>
          <w:tcPr>
            <w:tcW w:w="1932" w:type="dxa"/>
            <w:tcBorders>
              <w:top w:val="single" w:sz="4" w:space="0" w:color="B3B3B3"/>
              <w:bottom w:val="nil"/>
            </w:tcBorders>
            <w:shd w:val="clear" w:color="auto" w:fill="F2F2F2"/>
          </w:tcPr>
          <w:p w14:paraId="22B50AF7" w14:textId="77777777" w:rsidR="001445BE" w:rsidRPr="000C314C" w:rsidDel="007854E9" w:rsidRDefault="001445BE" w:rsidP="00A95929">
            <w:pPr>
              <w:spacing w:before="45" w:after="45"/>
              <w:ind w:left="57" w:right="108"/>
              <w:jc w:val="right"/>
              <w:rPr>
                <w:rFonts w:ascii="Arial (Body)" w:hAnsi="Arial (Body)"/>
                <w:color w:val="000000"/>
                <w:sz w:val="18"/>
              </w:rPr>
            </w:pPr>
            <w:r w:rsidRPr="000C314C" w:rsidDel="007854E9">
              <w:rPr>
                <w:rFonts w:ascii="Arial (Body)" w:hAnsi="Arial (Body)"/>
                <w:color w:val="000000"/>
                <w:sz w:val="18"/>
              </w:rPr>
              <w:t>-3.5</w:t>
            </w:r>
          </w:p>
        </w:tc>
        <w:tc>
          <w:tcPr>
            <w:tcW w:w="3826" w:type="dxa"/>
            <w:tcBorders>
              <w:top w:val="single" w:sz="4" w:space="0" w:color="B3B3B3"/>
              <w:bottom w:val="nil"/>
            </w:tcBorders>
            <w:shd w:val="clear" w:color="auto" w:fill="F2F2F2"/>
          </w:tcPr>
          <w:p w14:paraId="16725EC1" w14:textId="77777777" w:rsidR="001445BE" w:rsidRPr="000C314C" w:rsidDel="007854E9" w:rsidRDefault="001445BE" w:rsidP="00A95929">
            <w:pPr>
              <w:spacing w:before="45" w:after="45"/>
              <w:ind w:left="57" w:right="108"/>
              <w:rPr>
                <w:rFonts w:ascii="Arial (Body)" w:hAnsi="Arial (Body)"/>
                <w:color w:val="000000"/>
                <w:sz w:val="18"/>
              </w:rPr>
            </w:pPr>
            <w:r w:rsidRPr="000C314C" w:rsidDel="007854E9">
              <w:rPr>
                <w:rFonts w:ascii="Arial (Body)" w:hAnsi="Arial (Body)"/>
                <w:color w:val="000000"/>
                <w:sz w:val="18"/>
              </w:rPr>
              <w:t>Reject the null and conclude cointegration</w:t>
            </w:r>
          </w:p>
        </w:tc>
      </w:tr>
      <w:tr w:rsidR="001445BE" w:rsidRPr="000C314C" w:rsidDel="007854E9" w14:paraId="6E0159D9" w14:textId="77777777" w:rsidTr="00A95929">
        <w:tc>
          <w:tcPr>
            <w:tcW w:w="1949" w:type="dxa"/>
            <w:tcBorders>
              <w:top w:val="nil"/>
            </w:tcBorders>
            <w:shd w:val="clear" w:color="auto" w:fill="auto"/>
          </w:tcPr>
          <w:p w14:paraId="595E5465" w14:textId="77777777" w:rsidR="001445BE" w:rsidRPr="00067747" w:rsidDel="007854E9" w:rsidRDefault="001445BE" w:rsidP="00A95929">
            <w:pPr>
              <w:spacing w:before="45" w:after="45"/>
              <w:ind w:left="57" w:right="108"/>
              <w:rPr>
                <w:rFonts w:ascii="Arial (Body)" w:hAnsi="Arial (Body)"/>
                <w:bCs/>
                <w:sz w:val="18"/>
              </w:rPr>
            </w:pPr>
            <w:r w:rsidRPr="00067747" w:rsidDel="007854E9">
              <w:rPr>
                <w:rFonts w:ascii="Arial (Body)" w:hAnsi="Arial (Body)"/>
                <w:bCs/>
                <w:sz w:val="18"/>
              </w:rPr>
              <w:t>Equation B</w:t>
            </w:r>
          </w:p>
        </w:tc>
        <w:tc>
          <w:tcPr>
            <w:tcW w:w="1931" w:type="dxa"/>
            <w:tcBorders>
              <w:top w:val="nil"/>
            </w:tcBorders>
            <w:shd w:val="clear" w:color="auto" w:fill="auto"/>
          </w:tcPr>
          <w:p w14:paraId="12D890A5" w14:textId="77777777" w:rsidR="001445BE" w:rsidRPr="000C314C" w:rsidDel="007854E9" w:rsidRDefault="001445BE" w:rsidP="00A95929">
            <w:pPr>
              <w:spacing w:before="45" w:after="45"/>
              <w:ind w:left="57" w:right="108"/>
              <w:jc w:val="right"/>
              <w:rPr>
                <w:rFonts w:ascii="Arial (Body)" w:hAnsi="Arial (Body)"/>
                <w:color w:val="000000"/>
                <w:sz w:val="18"/>
              </w:rPr>
            </w:pPr>
            <w:r w:rsidRPr="000C314C" w:rsidDel="007854E9">
              <w:rPr>
                <w:rFonts w:ascii="Arial (Body)" w:hAnsi="Arial (Body)"/>
                <w:color w:val="000000"/>
                <w:sz w:val="18"/>
              </w:rPr>
              <w:t>-5.3</w:t>
            </w:r>
          </w:p>
        </w:tc>
        <w:tc>
          <w:tcPr>
            <w:tcW w:w="1932" w:type="dxa"/>
            <w:tcBorders>
              <w:top w:val="nil"/>
            </w:tcBorders>
            <w:shd w:val="clear" w:color="auto" w:fill="auto"/>
          </w:tcPr>
          <w:p w14:paraId="1931B747" w14:textId="77777777" w:rsidR="001445BE" w:rsidRPr="000C314C" w:rsidDel="007854E9" w:rsidRDefault="001445BE" w:rsidP="00A95929">
            <w:pPr>
              <w:spacing w:before="45" w:after="45"/>
              <w:ind w:left="57" w:right="108"/>
              <w:jc w:val="right"/>
              <w:rPr>
                <w:rFonts w:ascii="Arial (Body)" w:hAnsi="Arial (Body)"/>
                <w:color w:val="000000"/>
                <w:sz w:val="18"/>
              </w:rPr>
            </w:pPr>
            <w:r w:rsidRPr="000C314C" w:rsidDel="007854E9">
              <w:rPr>
                <w:rFonts w:ascii="Arial (Body)" w:hAnsi="Arial (Body)"/>
                <w:color w:val="000000"/>
                <w:sz w:val="18"/>
              </w:rPr>
              <w:t>-3.5</w:t>
            </w:r>
          </w:p>
        </w:tc>
        <w:tc>
          <w:tcPr>
            <w:tcW w:w="3826" w:type="dxa"/>
            <w:tcBorders>
              <w:top w:val="nil"/>
            </w:tcBorders>
            <w:shd w:val="clear" w:color="auto" w:fill="auto"/>
          </w:tcPr>
          <w:p w14:paraId="2350CE26" w14:textId="77777777" w:rsidR="001445BE" w:rsidRPr="000C314C" w:rsidDel="007854E9" w:rsidRDefault="001445BE" w:rsidP="00A95929">
            <w:pPr>
              <w:spacing w:before="45" w:after="45"/>
              <w:ind w:left="57" w:right="108"/>
              <w:rPr>
                <w:rFonts w:ascii="Arial (Body)" w:hAnsi="Arial (Body)"/>
                <w:color w:val="000000"/>
                <w:sz w:val="18"/>
              </w:rPr>
            </w:pPr>
            <w:r w:rsidRPr="000C314C" w:rsidDel="007854E9">
              <w:rPr>
                <w:rFonts w:ascii="Arial (Body)" w:hAnsi="Arial (Body)"/>
                <w:color w:val="000000"/>
                <w:sz w:val="18"/>
              </w:rPr>
              <w:t>Reject the null and conclude cointegration</w:t>
            </w:r>
          </w:p>
        </w:tc>
      </w:tr>
    </w:tbl>
    <w:p w14:paraId="44E0D610" w14:textId="77777777" w:rsidR="001445BE" w:rsidDel="007854E9" w:rsidRDefault="001445BE" w:rsidP="001445BE">
      <w:pPr>
        <w:pStyle w:val="Note"/>
      </w:pPr>
      <w:r w:rsidRPr="00C36914" w:rsidDel="007854E9">
        <w:rPr>
          <w:b/>
          <w:bCs/>
        </w:rPr>
        <w:t>a.</w:t>
      </w:r>
      <w:r w:rsidRPr="00C36914" w:rsidDel="007854E9">
        <w:t xml:space="preserve"> </w:t>
      </w:r>
      <w:r w:rsidDel="007854E9">
        <w:t>Critical values are reported for the 5</w:t>
      </w:r>
      <w:r>
        <w:t>%</w:t>
      </w:r>
      <w:r w:rsidDel="007854E9">
        <w:t xml:space="preserve"> level of significance. </w:t>
      </w:r>
    </w:p>
    <w:p w14:paraId="008103F3" w14:textId="77777777" w:rsidR="001445BE" w:rsidRDefault="001445BE" w:rsidP="001445BE">
      <w:r>
        <w:br w:type="page"/>
      </w:r>
    </w:p>
    <w:p w14:paraId="70813679" w14:textId="77777777" w:rsidR="001445BE" w:rsidRDefault="001445BE" w:rsidP="001445BE">
      <w:pPr>
        <w:pStyle w:val="Heading1-nobackground"/>
      </w:pPr>
      <w:r>
        <w:lastRenderedPageBreak/>
        <w:t>Appendix C: Other regression results for chemicals</w:t>
      </w:r>
    </w:p>
    <w:p w14:paraId="2813BED0" w14:textId="77777777" w:rsidR="001445BE" w:rsidRDefault="001445BE" w:rsidP="001445BE">
      <w:pPr>
        <w:pStyle w:val="Heading2-nonumber"/>
      </w:pPr>
      <w:r>
        <w:t>Results for Citric Acid (data aggregated into quarters)</w:t>
      </w:r>
    </w:p>
    <w:p w14:paraId="188C0483" w14:textId="5D37A49A" w:rsidR="001445BE" w:rsidRDefault="001445BE" w:rsidP="001445BE">
      <w:r>
        <w:t xml:space="preserve">In this section, we run the ARDL equations described in </w:t>
      </w:r>
      <w:r w:rsidR="00607743">
        <w:t>equation 1</w:t>
      </w:r>
      <w:r>
        <w:t xml:space="preserve"> with quarterly data instead of monthly. Sales are averaged over quarters rather than months, and the weighted average price in each quarter is constructed. Dummies are quarterly instead of monthly. </w:t>
      </w:r>
    </w:p>
    <w:p w14:paraId="4E95CBFD" w14:textId="77777777" w:rsidR="001445BE" w:rsidRDefault="001445BE" w:rsidP="001445BE">
      <w:r>
        <w:t>Using quarterly data allows us to use the activity variable (food expenditure) without interpolation. Using quarterly data can also smooth the impact of a shipment that is an outlier; but it also greatly reduces the number of observations.</w:t>
      </w:r>
    </w:p>
    <w:p w14:paraId="18885AAC" w14:textId="6A267E89" w:rsidR="00437FA9" w:rsidRDefault="00437FA9" w:rsidP="00437FA9">
      <w:r>
        <w:t>The following model specifications were estimated (table C.1):</w:t>
      </w:r>
    </w:p>
    <w:p w14:paraId="420B3660" w14:textId="68A556EE" w:rsidR="00437FA9" w:rsidRDefault="00185277" w:rsidP="00185277">
      <w:r>
        <w:t xml:space="preserve">Specification 1: </w:t>
      </w:r>
      <w:r w:rsidR="00437FA9">
        <w:t>equation 1 with a lag length of one and without the activity variable (</w:t>
      </w:r>
      <m:oMath>
        <m:sSub>
          <m:sSubPr>
            <m:ctrlPr>
              <w:rPr>
                <w:rFonts w:ascii="Cambria Math" w:hAnsi="Cambria Math"/>
                <w:sz w:val="22"/>
                <w:szCs w:val="22"/>
                <w:shd w:val="clear" w:color="auto" w:fill="F7F7F8"/>
              </w:rPr>
            </m:ctrlPr>
          </m:sSubPr>
          <m:e>
            <m:r>
              <w:rPr>
                <w:rFonts w:ascii="Cambria Math" w:hAnsi="Cambria Math"/>
                <w:sz w:val="22"/>
                <w:szCs w:val="22"/>
                <w:shd w:val="clear" w:color="auto" w:fill="F7F7F8"/>
              </w:rPr>
              <m:t>M</m:t>
            </m:r>
          </m:e>
          <m:sub>
            <m:r>
              <w:rPr>
                <w:rFonts w:ascii="Cambria Math" w:hAnsi="Cambria Math"/>
                <w:sz w:val="22"/>
                <w:szCs w:val="22"/>
                <w:shd w:val="clear" w:color="auto" w:fill="F7F7F8"/>
              </w:rPr>
              <m:t>t</m:t>
            </m:r>
          </m:sub>
        </m:sSub>
      </m:oMath>
      <w:r w:rsidR="00437FA9" w:rsidRPr="00185277">
        <w:rPr>
          <w:rFonts w:eastAsiaTheme="minorEastAsia"/>
          <w:sz w:val="22"/>
          <w:szCs w:val="22"/>
          <w:shd w:val="clear" w:color="auto" w:fill="F7F7F8"/>
        </w:rPr>
        <w:t>)</w:t>
      </w:r>
    </w:p>
    <w:p w14:paraId="4331DC10" w14:textId="6451C8DB" w:rsidR="00437FA9" w:rsidRDefault="00185277" w:rsidP="00185277">
      <w:r>
        <w:t xml:space="preserve">Specification 2: </w:t>
      </w:r>
      <w:r w:rsidR="00437FA9">
        <w:t>equation 1 with a lag length of one and with the activity variable</w:t>
      </w:r>
    </w:p>
    <w:p w14:paraId="6AD42DD2" w14:textId="5675EA22" w:rsidR="00437FA9" w:rsidRDefault="00185277" w:rsidP="00185277">
      <w:r>
        <w:t xml:space="preserve">Specification 3: </w:t>
      </w:r>
      <w:r w:rsidR="00437FA9">
        <w:t xml:space="preserve">equation 1 with optimal lag length for each variable determined by the Akaike Criterion (AIC), and without the activity variable </w:t>
      </w:r>
    </w:p>
    <w:p w14:paraId="68EED396" w14:textId="33238F47" w:rsidR="00437FA9" w:rsidRDefault="00185277" w:rsidP="00185277">
      <w:r>
        <w:t xml:space="preserve">Specification 4: </w:t>
      </w:r>
      <w:r w:rsidR="00437FA9">
        <w:t>equation 1 with optimal AIC lag length for each variable and with the activity variable.</w:t>
      </w:r>
    </w:p>
    <w:p w14:paraId="3C5EB667" w14:textId="12A08B14" w:rsidR="00437FA9" w:rsidRPr="00AD3599" w:rsidRDefault="00185277" w:rsidP="00AD3599">
      <w:pPr>
        <w:pStyle w:val="BodyText"/>
      </w:pPr>
      <w:proofErr w:type="gramStart"/>
      <w:r>
        <w:t>All of</w:t>
      </w:r>
      <w:proofErr w:type="gramEnd"/>
      <w:r>
        <w:t xml:space="preserve"> these specifications included month dummies. </w:t>
      </w:r>
    </w:p>
    <w:p w14:paraId="257E7A6E" w14:textId="77777777" w:rsidR="007C0592" w:rsidRPr="00AD3599" w:rsidRDefault="007C0592" w:rsidP="00AD3599">
      <w:pPr>
        <w:pStyle w:val="BodyText"/>
      </w:pPr>
      <w:r w:rsidRPr="00AD3599">
        <w:br w:type="page"/>
      </w:r>
    </w:p>
    <w:p w14:paraId="63BF7DCD" w14:textId="57C7C286" w:rsidR="001445BE" w:rsidRPr="00AC7B49" w:rsidRDefault="001445BE" w:rsidP="00294775">
      <w:pPr>
        <w:pStyle w:val="FigureTableHeading"/>
      </w:pPr>
      <w:r w:rsidRPr="00AC7B49">
        <w:lastRenderedPageBreak/>
        <w:t>Table C.1</w:t>
      </w:r>
      <w:r w:rsidRPr="00AC7B49">
        <w:rPr>
          <w:noProof/>
        </w:rPr>
        <w:t xml:space="preserve"> – </w:t>
      </w:r>
      <w:r w:rsidRPr="00AC7B49">
        <w:t xml:space="preserve">ARDL model results for Citric </w:t>
      </w:r>
      <w:proofErr w:type="spellStart"/>
      <w:r w:rsidRPr="00AC7B49">
        <w:t>Acid</w:t>
      </w:r>
      <w:r w:rsidRPr="00AC7B49">
        <w:rPr>
          <w:vertAlign w:val="superscript"/>
        </w:rPr>
        <w:t>a</w:t>
      </w:r>
      <w:proofErr w:type="spellEnd"/>
    </w:p>
    <w:tbl>
      <w:tblPr>
        <w:tblStyle w:val="ProductivityCommissionTable1"/>
        <w:tblW w:w="5000" w:type="pct"/>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828"/>
        <w:gridCol w:w="1953"/>
        <w:gridCol w:w="1953"/>
        <w:gridCol w:w="1953"/>
        <w:gridCol w:w="1951"/>
      </w:tblGrid>
      <w:tr w:rsidR="001445BE" w:rsidRPr="00C143F4" w14:paraId="362942CD" w14:textId="77777777" w:rsidTr="00AD35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444A19F5" w14:textId="77777777" w:rsidR="001445BE" w:rsidRPr="00C143F4" w:rsidRDefault="001445BE" w:rsidP="00B42CE5">
            <w:pPr>
              <w:spacing w:before="46" w:after="46"/>
              <w:ind w:left="57" w:right="108"/>
              <w:rPr>
                <w:rFonts w:ascii="Arial (Body)" w:hAnsi="Arial (Body)"/>
                <w:b w:val="0"/>
                <w:color w:val="265A9A"/>
                <w:sz w:val="18"/>
              </w:rPr>
            </w:pPr>
            <w:r w:rsidRPr="00C143F4">
              <w:rPr>
                <w:rFonts w:ascii="Arial (Body)" w:hAnsi="Arial (Body)"/>
                <w:color w:val="265A9A"/>
                <w:sz w:val="18"/>
              </w:rPr>
              <w:t>Variable</w:t>
            </w:r>
          </w:p>
        </w:tc>
        <w:tc>
          <w:tcPr>
            <w:tcW w:w="1013" w:type="pct"/>
          </w:tcPr>
          <w:p w14:paraId="69D2A8D6" w14:textId="77777777" w:rsidR="001445BE" w:rsidRPr="00C143F4" w:rsidRDefault="001445BE" w:rsidP="00B42CE5">
            <w:pPr>
              <w:spacing w:before="46" w:after="46"/>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C143F4">
              <w:rPr>
                <w:rFonts w:ascii="Arial (Body)" w:hAnsi="Arial (Body)"/>
                <w:color w:val="265A9A"/>
                <w:sz w:val="18"/>
              </w:rPr>
              <w:t>Specification 1</w:t>
            </w:r>
          </w:p>
        </w:tc>
        <w:tc>
          <w:tcPr>
            <w:tcW w:w="1013" w:type="pct"/>
          </w:tcPr>
          <w:p w14:paraId="51A41BF8" w14:textId="77777777" w:rsidR="001445BE" w:rsidRPr="00C143F4" w:rsidRDefault="001445BE" w:rsidP="00B42CE5">
            <w:pPr>
              <w:spacing w:before="46" w:after="46"/>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C143F4">
              <w:rPr>
                <w:rFonts w:ascii="Arial (Body)" w:hAnsi="Arial (Body)"/>
                <w:color w:val="265A9A"/>
                <w:sz w:val="18"/>
              </w:rPr>
              <w:t>Specification 2</w:t>
            </w:r>
          </w:p>
        </w:tc>
        <w:tc>
          <w:tcPr>
            <w:tcW w:w="1013" w:type="pct"/>
          </w:tcPr>
          <w:p w14:paraId="1FD1C719" w14:textId="77777777" w:rsidR="001445BE" w:rsidRPr="00C143F4" w:rsidRDefault="001445BE" w:rsidP="00B42CE5">
            <w:pPr>
              <w:spacing w:before="46" w:after="46"/>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C143F4">
              <w:rPr>
                <w:rFonts w:ascii="Arial (Body)" w:hAnsi="Arial (Body)"/>
                <w:color w:val="265A9A"/>
                <w:sz w:val="18"/>
              </w:rPr>
              <w:t>Specification 3</w:t>
            </w:r>
          </w:p>
        </w:tc>
        <w:tc>
          <w:tcPr>
            <w:tcW w:w="1013" w:type="pct"/>
          </w:tcPr>
          <w:p w14:paraId="4DCFC0EE" w14:textId="77777777" w:rsidR="001445BE" w:rsidRPr="00C143F4" w:rsidRDefault="001445BE" w:rsidP="00B42CE5">
            <w:pPr>
              <w:spacing w:before="46" w:after="46"/>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C143F4">
              <w:rPr>
                <w:rFonts w:ascii="Arial (Body)" w:hAnsi="Arial (Body)"/>
                <w:color w:val="265A9A"/>
                <w:sz w:val="18"/>
              </w:rPr>
              <w:t>Specification 4</w:t>
            </w:r>
          </w:p>
        </w:tc>
      </w:tr>
      <w:tr w:rsidR="00CC62B5" w:rsidRPr="00C143F4" w14:paraId="5A554AB6" w14:textId="77777777" w:rsidTr="00AD3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492A1F53" w14:textId="78BD7E4B" w:rsidR="00CC62B5" w:rsidRPr="00CC62B5" w:rsidRDefault="00CC62B5" w:rsidP="00B42CE5">
            <w:pPr>
              <w:spacing w:before="0" w:after="40"/>
              <w:jc w:val="center"/>
              <w:rPr>
                <w:rFonts w:ascii="Arial" w:eastAsia="Arial" w:hAnsi="Arial" w:cs="Times New Roman"/>
                <w:bCs/>
                <w:i/>
                <w:iCs/>
                <w:sz w:val="18"/>
                <w:szCs w:val="22"/>
                <w:shd w:val="clear" w:color="auto" w:fill="F7F7F8"/>
              </w:rPr>
            </w:pPr>
            <w:r w:rsidRPr="00CC62B5">
              <w:rPr>
                <w:rFonts w:ascii="Arial" w:eastAsia="Arial" w:hAnsi="Arial" w:cs="Times New Roman"/>
                <w:bCs/>
                <w:i/>
                <w:iCs/>
                <w:sz w:val="18"/>
                <w:szCs w:val="22"/>
                <w:shd w:val="clear" w:color="auto" w:fill="F7F7F8"/>
              </w:rPr>
              <w:t>Constant</w:t>
            </w:r>
          </w:p>
        </w:tc>
        <w:tc>
          <w:tcPr>
            <w:tcW w:w="1013" w:type="pct"/>
          </w:tcPr>
          <w:p w14:paraId="09338618" w14:textId="0BF7BFA8" w:rsidR="00CC62B5" w:rsidRDefault="00A76A0B"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12.09***</w:t>
            </w:r>
          </w:p>
          <w:p w14:paraId="70008233" w14:textId="6EF4783F" w:rsidR="00A76A0B" w:rsidRPr="00C143F4" w:rsidRDefault="00A76A0B"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(2.58)</w:t>
            </w:r>
          </w:p>
        </w:tc>
        <w:tc>
          <w:tcPr>
            <w:tcW w:w="1013" w:type="pct"/>
          </w:tcPr>
          <w:p w14:paraId="00D2D162" w14:textId="1F77C60A" w:rsidR="00CC62B5" w:rsidRDefault="00A76A0B"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-1.03</w:t>
            </w:r>
          </w:p>
          <w:p w14:paraId="5E8FD091" w14:textId="13A441AA" w:rsidR="00A76A0B" w:rsidRPr="00C143F4" w:rsidRDefault="00A76A0B"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(5.26)</w:t>
            </w:r>
          </w:p>
        </w:tc>
        <w:tc>
          <w:tcPr>
            <w:tcW w:w="1013" w:type="pct"/>
          </w:tcPr>
          <w:p w14:paraId="3CC28B52" w14:textId="77777777" w:rsidR="00CC62B5" w:rsidRDefault="00A76A0B"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4.49</w:t>
            </w:r>
          </w:p>
          <w:p w14:paraId="4E413633" w14:textId="067C6C4C" w:rsidR="00A76A0B" w:rsidRPr="00C143F4" w:rsidRDefault="00A76A0B"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(4.05)</w:t>
            </w:r>
          </w:p>
        </w:tc>
        <w:tc>
          <w:tcPr>
            <w:tcW w:w="1013" w:type="pct"/>
          </w:tcPr>
          <w:p w14:paraId="143DA2EE" w14:textId="77777777" w:rsidR="00CC62B5" w:rsidRDefault="00A76A0B"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-1.76</w:t>
            </w:r>
          </w:p>
          <w:p w14:paraId="36C90F1B" w14:textId="584BF61B" w:rsidR="00A76A0B" w:rsidRPr="00C143F4" w:rsidRDefault="00A76A0B"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(6.04)</w:t>
            </w:r>
          </w:p>
        </w:tc>
      </w:tr>
      <w:tr w:rsidR="001445BE" w:rsidRPr="00C143F4" w14:paraId="481A7172" w14:textId="77777777" w:rsidTr="00AD3599">
        <w:tc>
          <w:tcPr>
            <w:cnfStyle w:val="001000000000" w:firstRow="0" w:lastRow="0" w:firstColumn="1" w:lastColumn="0" w:oddVBand="0" w:evenVBand="0" w:oddHBand="0" w:evenHBand="0" w:firstRowFirstColumn="0" w:firstRowLastColumn="0" w:lastRowFirstColumn="0" w:lastRowLastColumn="0"/>
            <w:tcW w:w="949" w:type="pct"/>
          </w:tcPr>
          <w:p w14:paraId="67F4923B" w14:textId="77777777" w:rsidR="001445BE" w:rsidRPr="00C143F4" w:rsidRDefault="004C5658" w:rsidP="00B42CE5">
            <w:pPr>
              <w:spacing w:before="0" w:after="40"/>
              <w:rPr>
                <w:rFonts w:ascii="Arial (Body)" w:hAnsi="Arial (Body)"/>
                <w:bCs/>
                <w:sz w:val="1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P</m:t>
                    </m:r>
                  </m:e>
                  <m:sub>
                    <m:r>
                      <m:rPr>
                        <m:sty m:val="bi"/>
                      </m:rPr>
                      <w:rPr>
                        <w:rFonts w:ascii="Cambria Math" w:hAnsi="Cambria Math"/>
                        <w:sz w:val="18"/>
                        <w:szCs w:val="22"/>
                        <w:shd w:val="clear" w:color="auto" w:fill="F7F7F8"/>
                      </w:rPr>
                      <m:t>t</m:t>
                    </m:r>
                  </m:sub>
                </m:sSub>
              </m:oMath>
            </m:oMathPara>
          </w:p>
        </w:tc>
        <w:tc>
          <w:tcPr>
            <w:tcW w:w="1013" w:type="pct"/>
          </w:tcPr>
          <w:p w14:paraId="2C9AC085"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-0.37</w:t>
            </w:r>
          </w:p>
          <w:p w14:paraId="47D8750C"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(0.52)</w:t>
            </w:r>
          </w:p>
        </w:tc>
        <w:tc>
          <w:tcPr>
            <w:tcW w:w="1013" w:type="pct"/>
          </w:tcPr>
          <w:p w14:paraId="560F392E" w14:textId="752D4FA2" w:rsidR="001445BE" w:rsidRPr="00C143F4" w:rsidRDefault="00A76A0B"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w:t>
            </w:r>
            <w:r w:rsidR="001445BE" w:rsidRPr="00C143F4">
              <w:rPr>
                <w:rFonts w:ascii="Arial (Body)" w:hAnsi="Arial (Body)"/>
                <w:color w:val="000000"/>
                <w:sz w:val="18"/>
              </w:rPr>
              <w:t>0.09</w:t>
            </w:r>
          </w:p>
          <w:p w14:paraId="2111822A"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(0.49)</w:t>
            </w:r>
          </w:p>
        </w:tc>
        <w:tc>
          <w:tcPr>
            <w:tcW w:w="1013" w:type="pct"/>
          </w:tcPr>
          <w:p w14:paraId="37BB40AD"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-0.64</w:t>
            </w:r>
          </w:p>
          <w:p w14:paraId="25AD0843"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(0.53)</w:t>
            </w:r>
          </w:p>
        </w:tc>
        <w:tc>
          <w:tcPr>
            <w:tcW w:w="1013" w:type="pct"/>
          </w:tcPr>
          <w:p w14:paraId="7A22BCE4"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 xml:space="preserve">-0.34 </w:t>
            </w:r>
          </w:p>
          <w:p w14:paraId="21B56CC4"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(0.74)</w:t>
            </w:r>
          </w:p>
        </w:tc>
      </w:tr>
      <w:tr w:rsidR="001445BE" w:rsidRPr="00C143F4" w14:paraId="0DD7920D" w14:textId="77777777" w:rsidTr="00AD3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397EFEE0" w14:textId="77777777" w:rsidR="001445BE" w:rsidRPr="00C143F4" w:rsidRDefault="004C5658" w:rsidP="00B42CE5">
            <w:pPr>
              <w:spacing w:before="0" w:after="40"/>
              <w:rPr>
                <w:rFonts w:ascii="Arial (Body)" w:hAnsi="Arial (Body)"/>
                <w:bCs/>
                <w:sz w:val="1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sub>
                </m:sSub>
              </m:oMath>
            </m:oMathPara>
          </w:p>
        </w:tc>
        <w:tc>
          <w:tcPr>
            <w:tcW w:w="1013" w:type="pct"/>
          </w:tcPr>
          <w:p w14:paraId="5804B6C2" w14:textId="77777777" w:rsidR="001445BE" w:rsidRPr="00C143F4" w:rsidRDefault="001445BE"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13" w:type="pct"/>
          </w:tcPr>
          <w:p w14:paraId="47E41315" w14:textId="796E2CD4" w:rsidR="001445BE" w:rsidRPr="00C143F4" w:rsidRDefault="001445BE"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0.76</w:t>
            </w:r>
          </w:p>
          <w:p w14:paraId="13BCE7F8" w14:textId="77777777" w:rsidR="001445BE" w:rsidRPr="00C143F4" w:rsidRDefault="001445BE"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(8.58)</w:t>
            </w:r>
          </w:p>
        </w:tc>
        <w:tc>
          <w:tcPr>
            <w:tcW w:w="1013" w:type="pct"/>
          </w:tcPr>
          <w:p w14:paraId="511BD8AE" w14:textId="77777777" w:rsidR="001445BE" w:rsidRPr="00C143F4" w:rsidRDefault="001445BE"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13" w:type="pct"/>
          </w:tcPr>
          <w:p w14:paraId="34545EE8" w14:textId="77777777" w:rsidR="001445BE" w:rsidRPr="00C143F4" w:rsidRDefault="001445BE"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 xml:space="preserve">-24.30 </w:t>
            </w:r>
          </w:p>
          <w:p w14:paraId="23C9C000" w14:textId="77777777" w:rsidR="001445BE" w:rsidRPr="00C143F4" w:rsidRDefault="001445BE"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(20.24)</w:t>
            </w:r>
          </w:p>
        </w:tc>
      </w:tr>
      <w:tr w:rsidR="001445BE" w:rsidRPr="00C143F4" w14:paraId="4CE45062" w14:textId="77777777" w:rsidTr="00AD3599">
        <w:tc>
          <w:tcPr>
            <w:cnfStyle w:val="001000000000" w:firstRow="0" w:lastRow="0" w:firstColumn="1" w:lastColumn="0" w:oddVBand="0" w:evenVBand="0" w:oddHBand="0" w:evenHBand="0" w:firstRowFirstColumn="0" w:firstRowLastColumn="0" w:lastRowFirstColumn="0" w:lastRowLastColumn="0"/>
            <w:tcW w:w="949" w:type="pct"/>
          </w:tcPr>
          <w:p w14:paraId="220AAC3B" w14:textId="77777777" w:rsidR="001445BE" w:rsidRPr="00C143F4" w:rsidRDefault="004C5658" w:rsidP="00B42CE5">
            <w:pPr>
              <w:spacing w:before="0" w:after="40"/>
              <w:rPr>
                <w:rFonts w:ascii="Arial (Body)" w:hAnsi="Arial (Body)"/>
                <w:bCs/>
                <w:sz w:val="1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Q</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1</m:t>
                    </m:r>
                  </m:sub>
                </m:sSub>
              </m:oMath>
            </m:oMathPara>
          </w:p>
        </w:tc>
        <w:tc>
          <w:tcPr>
            <w:tcW w:w="1013" w:type="pct"/>
          </w:tcPr>
          <w:p w14:paraId="0E7E0D0F"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0.19</w:t>
            </w:r>
          </w:p>
          <w:p w14:paraId="14C79FB7"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(0.17)</w:t>
            </w:r>
          </w:p>
        </w:tc>
        <w:tc>
          <w:tcPr>
            <w:tcW w:w="1013" w:type="pct"/>
          </w:tcPr>
          <w:p w14:paraId="4946E9D9"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-0.12</w:t>
            </w:r>
          </w:p>
          <w:p w14:paraId="408616C7"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(0.18)</w:t>
            </w:r>
          </w:p>
        </w:tc>
        <w:tc>
          <w:tcPr>
            <w:tcW w:w="1013" w:type="pct"/>
          </w:tcPr>
          <w:p w14:paraId="7324AE2D"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0.10</w:t>
            </w:r>
          </w:p>
          <w:p w14:paraId="613AE50A"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(0.17)</w:t>
            </w:r>
          </w:p>
        </w:tc>
        <w:tc>
          <w:tcPr>
            <w:tcW w:w="1013" w:type="pct"/>
          </w:tcPr>
          <w:p w14:paraId="2B7191AB"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 xml:space="preserve">-0.13 </w:t>
            </w:r>
          </w:p>
          <w:p w14:paraId="3EEE0937"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(0.23)</w:t>
            </w:r>
          </w:p>
        </w:tc>
      </w:tr>
      <w:tr w:rsidR="001445BE" w:rsidRPr="00C143F4" w14:paraId="2DBE3572" w14:textId="77777777" w:rsidTr="00AD3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6DEC8B6D" w14:textId="77777777" w:rsidR="001445BE" w:rsidRPr="00C143F4" w:rsidRDefault="004C5658" w:rsidP="00B42CE5">
            <w:pPr>
              <w:spacing w:before="0" w:after="40"/>
              <w:rPr>
                <w:rFonts w:ascii="Arial (Body)" w:hAnsi="Arial (Body)"/>
                <w:bCs/>
                <w:sz w:val="1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Q</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2</m:t>
                    </m:r>
                  </m:sub>
                </m:sSub>
              </m:oMath>
            </m:oMathPara>
          </w:p>
        </w:tc>
        <w:tc>
          <w:tcPr>
            <w:tcW w:w="1013" w:type="pct"/>
          </w:tcPr>
          <w:p w14:paraId="26ADCDE9" w14:textId="77777777" w:rsidR="001445BE" w:rsidRPr="00C143F4" w:rsidRDefault="001445BE"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13" w:type="pct"/>
          </w:tcPr>
          <w:p w14:paraId="74C11A1D" w14:textId="77777777" w:rsidR="001445BE" w:rsidRPr="00C143F4" w:rsidRDefault="001445BE"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13" w:type="pct"/>
          </w:tcPr>
          <w:p w14:paraId="2F13CCC3" w14:textId="77777777" w:rsidR="001445BE" w:rsidRPr="00C143F4" w:rsidRDefault="001445BE"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 xml:space="preserve">0.23 </w:t>
            </w:r>
          </w:p>
          <w:p w14:paraId="25A322FE" w14:textId="77777777" w:rsidR="001445BE" w:rsidRPr="00C143F4" w:rsidRDefault="001445BE"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(0.17)</w:t>
            </w:r>
          </w:p>
        </w:tc>
        <w:tc>
          <w:tcPr>
            <w:tcW w:w="1013" w:type="pct"/>
          </w:tcPr>
          <w:p w14:paraId="7E822F0E" w14:textId="6EF8B933" w:rsidR="001445BE" w:rsidRPr="00C143F4" w:rsidRDefault="001445BE"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 xml:space="preserve">0.09 </w:t>
            </w:r>
          </w:p>
          <w:p w14:paraId="6354228C" w14:textId="77777777" w:rsidR="001445BE" w:rsidRPr="00C143F4" w:rsidRDefault="001445BE"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(0.30)</w:t>
            </w:r>
          </w:p>
        </w:tc>
      </w:tr>
      <w:tr w:rsidR="001445BE" w:rsidRPr="00C143F4" w14:paraId="6C5737B5" w14:textId="77777777" w:rsidTr="00AD3599">
        <w:tc>
          <w:tcPr>
            <w:cnfStyle w:val="001000000000" w:firstRow="0" w:lastRow="0" w:firstColumn="1" w:lastColumn="0" w:oddVBand="0" w:evenVBand="0" w:oddHBand="0" w:evenHBand="0" w:firstRowFirstColumn="0" w:firstRowLastColumn="0" w:lastRowFirstColumn="0" w:lastRowLastColumn="0"/>
            <w:tcW w:w="949" w:type="pct"/>
          </w:tcPr>
          <w:p w14:paraId="75150F0F" w14:textId="77777777" w:rsidR="001445BE" w:rsidRPr="00C143F4" w:rsidRDefault="004C5658" w:rsidP="00B42CE5">
            <w:pPr>
              <w:spacing w:before="0" w:after="40"/>
              <w:rPr>
                <w:rFonts w:ascii="Arial (Body)" w:hAnsi="Arial (Body)"/>
                <w:bCs/>
                <w:sz w:val="1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Q</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3</m:t>
                    </m:r>
                  </m:sub>
                </m:sSub>
              </m:oMath>
            </m:oMathPara>
          </w:p>
        </w:tc>
        <w:tc>
          <w:tcPr>
            <w:tcW w:w="1013" w:type="pct"/>
          </w:tcPr>
          <w:p w14:paraId="43EF9894"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13" w:type="pct"/>
          </w:tcPr>
          <w:p w14:paraId="59BD2F6B"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13" w:type="pct"/>
          </w:tcPr>
          <w:p w14:paraId="49D10AEA"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0.37</w:t>
            </w:r>
          </w:p>
          <w:p w14:paraId="739C9430"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(0.19)</w:t>
            </w:r>
          </w:p>
        </w:tc>
        <w:tc>
          <w:tcPr>
            <w:tcW w:w="1013" w:type="pct"/>
          </w:tcPr>
          <w:p w14:paraId="58EDE5D4" w14:textId="25596156"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 xml:space="preserve">0.13 </w:t>
            </w:r>
          </w:p>
          <w:p w14:paraId="3996E18A"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(0.28)</w:t>
            </w:r>
          </w:p>
        </w:tc>
      </w:tr>
      <w:tr w:rsidR="001445BE" w:rsidRPr="00C143F4" w14:paraId="20DFDA49" w14:textId="77777777" w:rsidTr="00AD3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69010D04" w14:textId="77777777" w:rsidR="001445BE" w:rsidRPr="00C143F4" w:rsidRDefault="004C5658" w:rsidP="00B42CE5">
            <w:pPr>
              <w:spacing w:before="0" w:after="40"/>
              <w:rPr>
                <w:rFonts w:ascii="Arial (Body)" w:hAnsi="Arial (Body)"/>
                <w:bCs/>
                <w:sz w:val="1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P</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1</m:t>
                    </m:r>
                  </m:sub>
                </m:sSub>
              </m:oMath>
            </m:oMathPara>
          </w:p>
        </w:tc>
        <w:tc>
          <w:tcPr>
            <w:tcW w:w="1013" w:type="pct"/>
          </w:tcPr>
          <w:p w14:paraId="685D52CE" w14:textId="77777777" w:rsidR="001445BE" w:rsidRPr="00C143F4" w:rsidRDefault="001445BE"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0.46</w:t>
            </w:r>
          </w:p>
          <w:p w14:paraId="5F3E8871" w14:textId="77777777" w:rsidR="001445BE" w:rsidRPr="00C143F4" w:rsidRDefault="001445BE"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(0.52)</w:t>
            </w:r>
          </w:p>
        </w:tc>
        <w:tc>
          <w:tcPr>
            <w:tcW w:w="1013" w:type="pct"/>
          </w:tcPr>
          <w:p w14:paraId="7D054E8F" w14:textId="37FC5140" w:rsidR="001445BE" w:rsidRPr="00C143F4" w:rsidRDefault="001445BE"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0.2</w:t>
            </w:r>
            <w:r w:rsidR="00B13069">
              <w:rPr>
                <w:rFonts w:ascii="Arial (Body)" w:hAnsi="Arial (Body)"/>
                <w:color w:val="000000"/>
                <w:sz w:val="18"/>
              </w:rPr>
              <w:t>6</w:t>
            </w:r>
          </w:p>
          <w:p w14:paraId="4FA3B949" w14:textId="77777777" w:rsidR="001445BE" w:rsidRPr="00C143F4" w:rsidRDefault="001445BE"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(0.47)</w:t>
            </w:r>
          </w:p>
        </w:tc>
        <w:tc>
          <w:tcPr>
            <w:tcW w:w="1013" w:type="pct"/>
          </w:tcPr>
          <w:p w14:paraId="570810BE" w14:textId="77777777" w:rsidR="001445BE" w:rsidRPr="00C143F4" w:rsidRDefault="001445BE"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 xml:space="preserve"> 0.13</w:t>
            </w:r>
          </w:p>
          <w:p w14:paraId="6B772016" w14:textId="77777777" w:rsidR="001445BE" w:rsidRPr="00C143F4" w:rsidRDefault="001445BE"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(0.51)</w:t>
            </w:r>
          </w:p>
        </w:tc>
        <w:tc>
          <w:tcPr>
            <w:tcW w:w="1013" w:type="pct"/>
          </w:tcPr>
          <w:p w14:paraId="5416EEBE" w14:textId="77777777" w:rsidR="001445BE" w:rsidRPr="00C143F4" w:rsidRDefault="001445BE"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 xml:space="preserve"> 0.27</w:t>
            </w:r>
          </w:p>
          <w:p w14:paraId="0ED1C784" w14:textId="77777777" w:rsidR="001445BE" w:rsidRPr="00C143F4" w:rsidRDefault="001445BE"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(0.54)</w:t>
            </w:r>
          </w:p>
        </w:tc>
      </w:tr>
      <w:tr w:rsidR="001445BE" w:rsidRPr="00C143F4" w14:paraId="709B4007" w14:textId="77777777" w:rsidTr="00AD3599">
        <w:tc>
          <w:tcPr>
            <w:cnfStyle w:val="001000000000" w:firstRow="0" w:lastRow="0" w:firstColumn="1" w:lastColumn="0" w:oddVBand="0" w:evenVBand="0" w:oddHBand="0" w:evenHBand="0" w:firstRowFirstColumn="0" w:firstRowLastColumn="0" w:lastRowFirstColumn="0" w:lastRowLastColumn="0"/>
            <w:tcW w:w="949" w:type="pct"/>
          </w:tcPr>
          <w:p w14:paraId="46C5F95D" w14:textId="77777777" w:rsidR="001445BE" w:rsidRPr="00C143F4" w:rsidRDefault="004C5658" w:rsidP="00B42CE5">
            <w:pPr>
              <w:spacing w:before="0" w:after="40"/>
              <w:rPr>
                <w:rFonts w:ascii="Arial (Body)" w:hAnsi="Arial (Body)"/>
                <w:bCs/>
                <w:sz w:val="1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1</m:t>
                    </m:r>
                  </m:sub>
                </m:sSub>
              </m:oMath>
            </m:oMathPara>
          </w:p>
        </w:tc>
        <w:tc>
          <w:tcPr>
            <w:tcW w:w="1013" w:type="pct"/>
          </w:tcPr>
          <w:p w14:paraId="33FC2C45"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13" w:type="pct"/>
          </w:tcPr>
          <w:p w14:paraId="6C3B117B"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1.00</w:t>
            </w:r>
          </w:p>
          <w:p w14:paraId="311A814A" w14:textId="48E7A33D"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(8.6</w:t>
            </w:r>
            <w:r w:rsidR="008C577C">
              <w:rPr>
                <w:rFonts w:ascii="Arial (Body)" w:hAnsi="Arial (Body)"/>
                <w:color w:val="000000"/>
                <w:sz w:val="18"/>
              </w:rPr>
              <w:t>2</w:t>
            </w:r>
            <w:r w:rsidRPr="00C143F4">
              <w:rPr>
                <w:rFonts w:ascii="Arial (Body)" w:hAnsi="Arial (Body)"/>
                <w:color w:val="000000"/>
                <w:sz w:val="18"/>
              </w:rPr>
              <w:t>)</w:t>
            </w:r>
          </w:p>
        </w:tc>
        <w:tc>
          <w:tcPr>
            <w:tcW w:w="1013" w:type="pct"/>
          </w:tcPr>
          <w:p w14:paraId="60DEB30C"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13" w:type="pct"/>
          </w:tcPr>
          <w:p w14:paraId="5A87B1EB"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61.62</w:t>
            </w:r>
          </w:p>
          <w:p w14:paraId="22C1670E" w14:textId="6F20157A"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C143F4">
              <w:rPr>
                <w:rFonts w:ascii="Arial (Body)" w:hAnsi="Arial (Body)"/>
                <w:color w:val="000000"/>
                <w:sz w:val="18"/>
              </w:rPr>
              <w:t>(</w:t>
            </w:r>
            <w:r w:rsidR="00B13069">
              <w:rPr>
                <w:rFonts w:ascii="Arial (Body)" w:hAnsi="Arial (Body)"/>
                <w:color w:val="000000"/>
                <w:sz w:val="18"/>
              </w:rPr>
              <w:t>4</w:t>
            </w:r>
            <w:r w:rsidRPr="00C143F4">
              <w:rPr>
                <w:rFonts w:ascii="Arial (Body)" w:hAnsi="Arial (Body)"/>
                <w:color w:val="000000"/>
                <w:sz w:val="18"/>
              </w:rPr>
              <w:t>5.56)</w:t>
            </w:r>
          </w:p>
        </w:tc>
      </w:tr>
      <w:tr w:rsidR="008C577C" w:rsidRPr="00C143F4" w14:paraId="512D409D" w14:textId="77777777" w:rsidTr="00AD3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3A713BC8" w14:textId="5D17B5B5" w:rsidR="008C577C" w:rsidRDefault="004C5658" w:rsidP="00B42CE5">
            <w:pPr>
              <w:spacing w:before="0" w:after="40"/>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2</m:t>
                    </m:r>
                  </m:sub>
                </m:sSub>
              </m:oMath>
            </m:oMathPara>
          </w:p>
        </w:tc>
        <w:tc>
          <w:tcPr>
            <w:tcW w:w="1013" w:type="pct"/>
          </w:tcPr>
          <w:p w14:paraId="250F28C5" w14:textId="77777777" w:rsidR="008C577C" w:rsidRPr="00C143F4" w:rsidRDefault="008C577C"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13" w:type="pct"/>
          </w:tcPr>
          <w:p w14:paraId="519BE17C" w14:textId="4C76A80D" w:rsidR="008C577C" w:rsidRPr="00C143F4" w:rsidRDefault="008C577C"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13" w:type="pct"/>
          </w:tcPr>
          <w:p w14:paraId="64263CAB" w14:textId="77777777" w:rsidR="008C577C" w:rsidRPr="00C143F4" w:rsidRDefault="008C577C"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13" w:type="pct"/>
          </w:tcPr>
          <w:p w14:paraId="7498B0CF" w14:textId="77777777" w:rsidR="008C577C" w:rsidRDefault="008159CA"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-68.64</w:t>
            </w:r>
          </w:p>
          <w:p w14:paraId="29F2582B" w14:textId="79C66DFE" w:rsidR="008159CA" w:rsidRPr="00C143F4" w:rsidRDefault="008159CA"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(45.42)</w:t>
            </w:r>
          </w:p>
        </w:tc>
      </w:tr>
      <w:tr w:rsidR="008C577C" w:rsidRPr="00C143F4" w14:paraId="610D2380" w14:textId="77777777" w:rsidTr="00AD3599">
        <w:tc>
          <w:tcPr>
            <w:cnfStyle w:val="001000000000" w:firstRow="0" w:lastRow="0" w:firstColumn="1" w:lastColumn="0" w:oddVBand="0" w:evenVBand="0" w:oddHBand="0" w:evenHBand="0" w:firstRowFirstColumn="0" w:firstRowLastColumn="0" w:lastRowFirstColumn="0" w:lastRowLastColumn="0"/>
            <w:tcW w:w="949" w:type="pct"/>
          </w:tcPr>
          <w:p w14:paraId="2F4AD8C6" w14:textId="63E6D921" w:rsidR="008C577C" w:rsidRDefault="004C5658" w:rsidP="00B42CE5">
            <w:pPr>
              <w:spacing w:before="0" w:after="40"/>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3</m:t>
                    </m:r>
                  </m:sub>
                </m:sSub>
              </m:oMath>
            </m:oMathPara>
          </w:p>
        </w:tc>
        <w:tc>
          <w:tcPr>
            <w:tcW w:w="1013" w:type="pct"/>
          </w:tcPr>
          <w:p w14:paraId="656ADEE5" w14:textId="77777777" w:rsidR="008C577C" w:rsidRPr="00C143F4" w:rsidRDefault="008C577C"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13" w:type="pct"/>
          </w:tcPr>
          <w:p w14:paraId="4FF5F585" w14:textId="77777777" w:rsidR="008C577C" w:rsidRPr="00C143F4" w:rsidRDefault="008C577C"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13" w:type="pct"/>
          </w:tcPr>
          <w:p w14:paraId="29D8D299" w14:textId="77777777" w:rsidR="008C577C" w:rsidRPr="00C143F4" w:rsidRDefault="008C577C"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13" w:type="pct"/>
          </w:tcPr>
          <w:p w14:paraId="0010939E" w14:textId="77777777" w:rsidR="008C577C" w:rsidRDefault="008159CA"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32.86</w:t>
            </w:r>
          </w:p>
          <w:p w14:paraId="7E1404E8" w14:textId="27DD1766" w:rsidR="008159CA" w:rsidRPr="00C143F4" w:rsidRDefault="008159CA"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(19</w:t>
            </w:r>
            <w:r w:rsidR="000634CE">
              <w:rPr>
                <w:rFonts w:ascii="Arial (Body)" w:hAnsi="Arial (Body)"/>
                <w:color w:val="000000"/>
                <w:sz w:val="18"/>
              </w:rPr>
              <w:t>.92)</w:t>
            </w:r>
          </w:p>
        </w:tc>
      </w:tr>
      <w:tr w:rsidR="001445BE" w:rsidRPr="00C143F4" w14:paraId="40BA1E22" w14:textId="77777777" w:rsidTr="00AD3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0EF43260" w14:textId="77777777" w:rsidR="001445BE" w:rsidRPr="00C143F4" w:rsidRDefault="001445BE" w:rsidP="00B42CE5">
            <w:pPr>
              <w:spacing w:before="0" w:after="40"/>
              <w:ind w:left="57" w:right="108"/>
              <w:rPr>
                <w:rFonts w:ascii="Arial (Body)" w:hAnsi="Arial (Body)"/>
                <w:bCs/>
                <w:sz w:val="18"/>
              </w:rPr>
            </w:pPr>
            <w:r w:rsidRPr="00C143F4">
              <w:rPr>
                <w:rFonts w:ascii="Arial (Body)" w:hAnsi="Arial (Body)"/>
                <w:bCs/>
                <w:sz w:val="18"/>
              </w:rPr>
              <w:t>N</w:t>
            </w:r>
          </w:p>
        </w:tc>
        <w:tc>
          <w:tcPr>
            <w:tcW w:w="1013" w:type="pct"/>
          </w:tcPr>
          <w:p w14:paraId="493D3AA8" w14:textId="77777777" w:rsidR="001445BE" w:rsidRPr="00C143F4" w:rsidRDefault="001445BE"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C143F4">
              <w:rPr>
                <w:rFonts w:ascii="Arial (Body)" w:hAnsi="Arial (Body)"/>
                <w:bCs/>
                <w:color w:val="000000"/>
                <w:sz w:val="18"/>
              </w:rPr>
              <w:t>39</w:t>
            </w:r>
          </w:p>
        </w:tc>
        <w:tc>
          <w:tcPr>
            <w:tcW w:w="1013" w:type="pct"/>
          </w:tcPr>
          <w:p w14:paraId="4D001832" w14:textId="77777777" w:rsidR="001445BE" w:rsidRPr="00C143F4" w:rsidRDefault="001445BE"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C143F4">
              <w:rPr>
                <w:rFonts w:ascii="Arial (Body)" w:hAnsi="Arial (Body)"/>
                <w:bCs/>
                <w:color w:val="000000"/>
                <w:sz w:val="18"/>
              </w:rPr>
              <w:t>36</w:t>
            </w:r>
          </w:p>
        </w:tc>
        <w:tc>
          <w:tcPr>
            <w:tcW w:w="1013" w:type="pct"/>
          </w:tcPr>
          <w:p w14:paraId="17AD15DA" w14:textId="77777777" w:rsidR="001445BE" w:rsidRPr="00C143F4" w:rsidRDefault="001445BE"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C143F4">
              <w:rPr>
                <w:rFonts w:ascii="Arial (Body)" w:hAnsi="Arial (Body)"/>
                <w:bCs/>
                <w:color w:val="000000"/>
                <w:sz w:val="18"/>
              </w:rPr>
              <w:t>37</w:t>
            </w:r>
          </w:p>
        </w:tc>
        <w:tc>
          <w:tcPr>
            <w:tcW w:w="1013" w:type="pct"/>
          </w:tcPr>
          <w:p w14:paraId="662BFDF2" w14:textId="77777777" w:rsidR="001445BE" w:rsidRPr="00C143F4" w:rsidRDefault="001445BE" w:rsidP="00B42CE5">
            <w:pPr>
              <w:spacing w:before="0" w:after="40"/>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C143F4">
              <w:rPr>
                <w:rFonts w:ascii="Arial (Body)" w:hAnsi="Arial (Body)"/>
                <w:bCs/>
                <w:color w:val="000000"/>
                <w:sz w:val="18"/>
              </w:rPr>
              <w:t>34</w:t>
            </w:r>
          </w:p>
        </w:tc>
      </w:tr>
      <w:tr w:rsidR="001445BE" w:rsidRPr="00C143F4" w14:paraId="7309B148" w14:textId="77777777" w:rsidTr="00AD3599">
        <w:tc>
          <w:tcPr>
            <w:cnfStyle w:val="001000000000" w:firstRow="0" w:lastRow="0" w:firstColumn="1" w:lastColumn="0" w:oddVBand="0" w:evenVBand="0" w:oddHBand="0" w:evenHBand="0" w:firstRowFirstColumn="0" w:firstRowLastColumn="0" w:lastRowFirstColumn="0" w:lastRowLastColumn="0"/>
            <w:tcW w:w="949" w:type="pct"/>
          </w:tcPr>
          <w:p w14:paraId="3F22C370" w14:textId="017506AF" w:rsidR="001445BE" w:rsidRPr="00C143F4" w:rsidRDefault="0078597C" w:rsidP="00B42CE5">
            <w:pPr>
              <w:spacing w:before="0" w:after="40"/>
              <w:ind w:left="57" w:right="108"/>
              <w:rPr>
                <w:rFonts w:ascii="Arial (Body)" w:hAnsi="Arial (Body)"/>
                <w:bCs/>
                <w:sz w:val="18"/>
              </w:rPr>
            </w:pPr>
            <w:r>
              <w:rPr>
                <w:rFonts w:ascii="Arial (Body)" w:hAnsi="Arial (Body)"/>
                <w:bCs/>
                <w:sz w:val="18"/>
              </w:rPr>
              <w:t>Ad</w:t>
            </w:r>
            <w:r w:rsidR="00495269">
              <w:rPr>
                <w:rFonts w:ascii="Arial (Body)" w:hAnsi="Arial (Body)"/>
                <w:bCs/>
                <w:sz w:val="18"/>
              </w:rPr>
              <w:t xml:space="preserve">j. </w:t>
            </w:r>
            <w:r w:rsidR="001445BE" w:rsidRPr="00C143F4">
              <w:rPr>
                <w:rFonts w:ascii="Arial (Body)" w:hAnsi="Arial (Body)"/>
                <w:bCs/>
                <w:sz w:val="18"/>
              </w:rPr>
              <w:t>R</w:t>
            </w:r>
            <w:r w:rsidR="001445BE" w:rsidRPr="00C143F4">
              <w:rPr>
                <w:rFonts w:ascii="Arial (Body)" w:hAnsi="Arial (Body)"/>
                <w:bCs/>
                <w:sz w:val="18"/>
              </w:rPr>
              <w:noBreakHyphen/>
              <w:t>squared</w:t>
            </w:r>
          </w:p>
        </w:tc>
        <w:tc>
          <w:tcPr>
            <w:tcW w:w="1013" w:type="pct"/>
          </w:tcPr>
          <w:p w14:paraId="33B0654C"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C143F4">
              <w:rPr>
                <w:rFonts w:ascii="Arial (Body)" w:hAnsi="Arial (Body)"/>
                <w:bCs/>
                <w:color w:val="000000"/>
                <w:sz w:val="18"/>
              </w:rPr>
              <w:t>0.17</w:t>
            </w:r>
          </w:p>
        </w:tc>
        <w:tc>
          <w:tcPr>
            <w:tcW w:w="1013" w:type="pct"/>
          </w:tcPr>
          <w:p w14:paraId="112AE4A3"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C143F4">
              <w:rPr>
                <w:rFonts w:ascii="Arial (Body)" w:hAnsi="Arial (Body)"/>
                <w:bCs/>
                <w:color w:val="000000"/>
                <w:sz w:val="18"/>
              </w:rPr>
              <w:t>0.35</w:t>
            </w:r>
          </w:p>
        </w:tc>
        <w:tc>
          <w:tcPr>
            <w:tcW w:w="1013" w:type="pct"/>
          </w:tcPr>
          <w:p w14:paraId="3591F464"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C143F4">
              <w:rPr>
                <w:rFonts w:ascii="Arial (Body)" w:hAnsi="Arial (Body)"/>
                <w:bCs/>
                <w:color w:val="000000"/>
                <w:sz w:val="18"/>
              </w:rPr>
              <w:t>0.22</w:t>
            </w:r>
          </w:p>
        </w:tc>
        <w:tc>
          <w:tcPr>
            <w:tcW w:w="1013" w:type="pct"/>
          </w:tcPr>
          <w:p w14:paraId="3B597C7E" w14:textId="77777777" w:rsidR="001445BE" w:rsidRPr="00C143F4" w:rsidRDefault="001445BE" w:rsidP="00B42CE5">
            <w:pPr>
              <w:spacing w:before="0" w:after="40"/>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C143F4">
              <w:rPr>
                <w:rFonts w:ascii="Arial (Body)" w:hAnsi="Arial (Body)"/>
                <w:bCs/>
                <w:color w:val="000000"/>
                <w:sz w:val="18"/>
              </w:rPr>
              <w:t>0.23</w:t>
            </w:r>
          </w:p>
        </w:tc>
      </w:tr>
    </w:tbl>
    <w:p w14:paraId="55E30A3F" w14:textId="7A68D09D" w:rsidR="001445BE" w:rsidRPr="00AD3599" w:rsidRDefault="001445BE" w:rsidP="001445BE">
      <w:pPr>
        <w:pStyle w:val="Note"/>
        <w:rPr>
          <w:spacing w:val="-4"/>
        </w:rPr>
      </w:pPr>
      <w:r w:rsidRPr="00AD3599">
        <w:rPr>
          <w:b/>
          <w:bCs/>
          <w:spacing w:val="-4"/>
        </w:rPr>
        <w:t>a.</w:t>
      </w:r>
      <w:r w:rsidRPr="00AD3599">
        <w:rPr>
          <w:spacing w:val="-4"/>
        </w:rPr>
        <w:t xml:space="preserve"> Data ranged from 2010 to 2019. The optimal lags for food expenditure were estimated to be 8, but given this was too </w:t>
      </w:r>
      <w:r w:rsidR="000634CE" w:rsidRPr="00AD3599">
        <w:rPr>
          <w:spacing w:val="-4"/>
        </w:rPr>
        <w:t>many degrees of freedom</w:t>
      </w:r>
      <w:r w:rsidRPr="00AD3599">
        <w:rPr>
          <w:spacing w:val="-4"/>
        </w:rPr>
        <w:t>, 3 was used instead. The specifications that include food expenditure had less observations because data were only available up to the 1st quarter of 2019. Standard errors presented in parentheses. *** p&lt;.01 ** p&lt;.05 * p&lt;.1.</w:t>
      </w:r>
    </w:p>
    <w:p w14:paraId="020CECBB" w14:textId="77777777" w:rsidR="001445BE" w:rsidRDefault="001445BE" w:rsidP="001445BE">
      <w:pPr>
        <w:pStyle w:val="Source"/>
      </w:pPr>
      <w:r w:rsidRPr="00696447">
        <w:t>Source:</w:t>
      </w:r>
      <w:r>
        <w:t xml:space="preserve"> </w:t>
      </w:r>
      <w:r w:rsidRPr="00306067">
        <w:rPr>
          <w:szCs w:val="18"/>
        </w:rPr>
        <w:t>ABS (</w:t>
      </w:r>
      <w:r w:rsidRPr="008C531A">
        <w:rPr>
          <w:rFonts w:cs="Arial"/>
          <w:i/>
          <w:iCs/>
          <w:szCs w:val="18"/>
        </w:rPr>
        <w:t>Merchandise Imports and Import Clearances</w:t>
      </w:r>
      <w:r w:rsidRPr="00306067">
        <w:rPr>
          <w:rFonts w:cs="Arial"/>
          <w:szCs w:val="18"/>
        </w:rPr>
        <w:t xml:space="preserve">, </w:t>
      </w:r>
      <w:r>
        <w:rPr>
          <w:rFonts w:cs="Arial"/>
          <w:szCs w:val="18"/>
        </w:rPr>
        <w:t>2010</w:t>
      </w:r>
      <w:r>
        <w:t>–</w:t>
      </w:r>
      <w:r>
        <w:rPr>
          <w:rFonts w:cs="Arial"/>
          <w:szCs w:val="18"/>
        </w:rPr>
        <w:t>2019</w:t>
      </w:r>
      <w:r w:rsidRPr="00306067">
        <w:rPr>
          <w:rFonts w:cs="Arial"/>
          <w:szCs w:val="18"/>
        </w:rPr>
        <w:t>, unpublished</w:t>
      </w:r>
      <w:r>
        <w:rPr>
          <w:rFonts w:cs="Arial"/>
          <w:szCs w:val="18"/>
        </w:rPr>
        <w:t xml:space="preserve">; </w:t>
      </w:r>
      <w:r w:rsidRPr="008C531A">
        <w:rPr>
          <w:i/>
          <w:iCs/>
        </w:rPr>
        <w:t>Australian National Accounts: National Income, Expenditure and Product</w:t>
      </w:r>
      <w:r>
        <w:t>, December 2022, Cat. no. 5206.0, table 8).</w:t>
      </w:r>
    </w:p>
    <w:p w14:paraId="44E26D3E" w14:textId="77777777" w:rsidR="001445BE" w:rsidRDefault="001445BE" w:rsidP="001445BE">
      <w:r>
        <w:t>None of the coefficients are significantly different from zero (and the coefficient on the activity variable and its lags is improbably large in Specification 4). This is most likely due to the small number of observations.</w:t>
      </w:r>
    </w:p>
    <w:p w14:paraId="3D85BCEA" w14:textId="492B0EA9" w:rsidR="001445BE" w:rsidRDefault="001445BE" w:rsidP="001445BE">
      <w:r>
        <w:t xml:space="preserve">The ECM </w:t>
      </w:r>
      <w:r w:rsidR="000F7CFD">
        <w:t xml:space="preserve">in equation 2 </w:t>
      </w:r>
      <w:r>
        <w:t>was also estimated with quarterly data:</w:t>
      </w:r>
    </w:p>
    <w:p w14:paraId="4EAD423C" w14:textId="77777777" w:rsidR="001445BE" w:rsidRDefault="001445BE" w:rsidP="001445BE">
      <w:r>
        <w:t xml:space="preserve">Specification 1 – equation 2 with only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Pr>
          <w:rFonts w:eastAsiaTheme="minorEastAsia"/>
        </w:rPr>
        <w:t xml:space="preserve">, </w:t>
      </w:r>
      <m:oMath>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 xml:space="preserve"> </m:t>
        </m:r>
      </m:oMath>
      <w:r>
        <w:rPr>
          <w:rFonts w:eastAsiaTheme="minorEastAsia"/>
        </w:rPr>
        <w:t xml:space="preserve">and </w:t>
      </w:r>
      <m:oMath>
        <m:sSub>
          <m:sSubPr>
            <m:ctrlPr>
              <w:rPr>
                <w:rFonts w:ascii="Cambria Math" w:hAnsi="Cambria Math"/>
                <w:i/>
              </w:rPr>
            </m:ctrlPr>
          </m:sSubPr>
          <m:e>
            <m:r>
              <w:rPr>
                <w:rFonts w:ascii="Cambria Math" w:hAnsi="Cambria Math"/>
              </w:rPr>
              <m:t>β</m:t>
            </m:r>
          </m:e>
          <m:sub>
            <m:r>
              <w:rPr>
                <w:rFonts w:ascii="Cambria Math" w:hAnsi="Cambria Math"/>
              </w:rPr>
              <m:t>4</m:t>
            </m:r>
          </m:sub>
        </m:sSub>
      </m:oMath>
    </w:p>
    <w:p w14:paraId="67D2E0D8" w14:textId="77777777" w:rsidR="001445BE" w:rsidRPr="002426E3" w:rsidRDefault="001445BE" w:rsidP="001445BE">
      <w:pPr>
        <w:rPr>
          <w:rFonts w:eastAsiaTheme="minorEastAsia"/>
        </w:rPr>
      </w:pPr>
      <w:r>
        <w:t>Specification 2 – equation 2 with</w:t>
      </w:r>
      <w:r>
        <w:rPr>
          <w:rFonts w:eastAsiaTheme="minorEastAsia"/>
        </w:rPr>
        <w:t xml:space="preserve"> only</w:t>
      </w:r>
      <m:oMath>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oMath>
      <w:r>
        <w:rPr>
          <w:rFonts w:eastAsiaTheme="minorEastAsia"/>
        </w:rPr>
        <w:t xml:space="preserve">, </w:t>
      </w:r>
      <m:oMath>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4</m:t>
            </m:r>
          </m:sub>
        </m:sSub>
      </m:oMath>
      <w:r>
        <w:rPr>
          <w:rFonts w:eastAsiaTheme="minorEastAsia"/>
        </w:rPr>
        <w:t xml:space="preserve"> and </w:t>
      </w:r>
      <m:oMath>
        <m:sSub>
          <m:sSubPr>
            <m:ctrlPr>
              <w:rPr>
                <w:rFonts w:ascii="Cambria Math" w:hAnsi="Cambria Math"/>
                <w:i/>
              </w:rPr>
            </m:ctrlPr>
          </m:sSubPr>
          <m:e>
            <m:r>
              <w:rPr>
                <w:rFonts w:ascii="Cambria Math" w:hAnsi="Cambria Math"/>
              </w:rPr>
              <m:t>γ</m:t>
            </m:r>
          </m:e>
          <m:sub>
            <m:r>
              <w:rPr>
                <w:rFonts w:ascii="Cambria Math" w:hAnsi="Cambria Math"/>
              </w:rPr>
              <m:t>t</m:t>
            </m:r>
          </m:sub>
        </m:sSub>
        <m:r>
          <m:rPr>
            <m:sty m:val="p"/>
          </m:rPr>
          <w:rPr>
            <w:rFonts w:ascii="Cambria Math" w:eastAsiaTheme="minorEastAsia" w:hAnsi="Cambria Math"/>
          </w:rPr>
          <m:t xml:space="preserve"> </m:t>
        </m:r>
      </m:oMath>
    </w:p>
    <w:p w14:paraId="2008B1A3" w14:textId="39D30D75" w:rsidR="001445BE" w:rsidRDefault="001445BE" w:rsidP="001445BE">
      <w:r>
        <w:t xml:space="preserve">Specification 3 – equation 2 with only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Pr>
          <w:rFonts w:eastAsiaTheme="minorEastAsia"/>
        </w:rPr>
        <w:t>,</w:t>
      </w:r>
      <w:r w:rsidRPr="002426E3">
        <w:rPr>
          <w:rFonts w:ascii="Cambria Math" w:hAnsi="Cambria Math"/>
          <w:i/>
        </w:rPr>
        <w:t xml:space="preserve"> </w:t>
      </w:r>
      <m:oMath>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 xml:space="preserve"> ,</m:t>
        </m:r>
      </m:oMath>
      <w:r>
        <w:rPr>
          <w:rFonts w:eastAsiaTheme="minorEastAsia"/>
        </w:rPr>
        <w:t xml:space="preserve"> </w:t>
      </w:r>
      <m:oMath>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 xml:space="preserve"> </m:t>
        </m:r>
      </m:oMath>
      <w:r>
        <w:rPr>
          <w:rFonts w:eastAsiaTheme="minorEastAsia"/>
        </w:rPr>
        <w:t>an</w:t>
      </w:r>
      <w:r w:rsidR="000F7CFD">
        <w:rPr>
          <w:rFonts w:eastAsiaTheme="minorEastAsia"/>
        </w:rPr>
        <w:t xml:space="preserve">d </w:t>
      </w:r>
      <m:oMath>
        <m:sSub>
          <m:sSubPr>
            <m:ctrlPr>
              <w:rPr>
                <w:rFonts w:ascii="Cambria Math" w:hAnsi="Cambria Math"/>
                <w:i/>
              </w:rPr>
            </m:ctrlPr>
          </m:sSubPr>
          <m:e>
            <m:r>
              <w:rPr>
                <w:rFonts w:ascii="Cambria Math" w:hAnsi="Cambria Math"/>
              </w:rPr>
              <m:t>β</m:t>
            </m:r>
          </m:e>
          <m:sub>
            <m:r>
              <w:rPr>
                <w:rFonts w:ascii="Cambria Math" w:hAnsi="Cambria Math"/>
              </w:rPr>
              <m:t>5</m:t>
            </m:r>
          </m:sub>
        </m:sSub>
      </m:oMath>
    </w:p>
    <w:p w14:paraId="089374AA" w14:textId="77777777" w:rsidR="001445BE" w:rsidRPr="0013470A" w:rsidRDefault="001445BE" w:rsidP="001445BE">
      <w:r>
        <w:t>Specification 4 – equation 2</w:t>
      </w:r>
      <w:r>
        <w:rPr>
          <w:rFonts w:eastAsiaTheme="minorEastAsia"/>
        </w:rPr>
        <w:t>.</w:t>
      </w:r>
    </w:p>
    <w:p w14:paraId="1BEF44F3" w14:textId="77777777" w:rsidR="001445BE" w:rsidRDefault="001445BE" w:rsidP="001445BE">
      <w:r>
        <w:lastRenderedPageBreak/>
        <w:t xml:space="preserve">In </w:t>
      </w:r>
      <w:proofErr w:type="gramStart"/>
      <w:r>
        <w:t>all of</w:t>
      </w:r>
      <w:proofErr w:type="gramEnd"/>
      <w:r>
        <w:t xml:space="preserve"> these specifications, the lag length is restricted to 1, given the limited number of degrees of freedom. Again, significance was a challenge, given the small number of observations.</w:t>
      </w:r>
    </w:p>
    <w:p w14:paraId="4534D1AE" w14:textId="77777777" w:rsidR="001445BE" w:rsidRPr="00A52C82" w:rsidRDefault="001445BE" w:rsidP="001445BE">
      <w:pPr>
        <w:pStyle w:val="FigureTableHeading"/>
        <w:rPr>
          <w:b/>
          <w:bCs/>
        </w:rPr>
      </w:pPr>
      <w:r w:rsidRPr="00A52C82">
        <w:rPr>
          <w:b/>
          <w:bCs/>
        </w:rPr>
        <w:t xml:space="preserve">Table C.2 – ECM results for citric </w:t>
      </w:r>
      <w:proofErr w:type="spellStart"/>
      <w:r w:rsidRPr="00A52C82">
        <w:rPr>
          <w:b/>
          <w:bCs/>
        </w:rPr>
        <w:t>acid</w:t>
      </w:r>
      <w:r w:rsidRPr="00A52C82">
        <w:rPr>
          <w:b/>
          <w:bCs/>
          <w:vertAlign w:val="superscript"/>
        </w:rPr>
        <w:t>a</w:t>
      </w:r>
      <w:proofErr w:type="spellEnd"/>
    </w:p>
    <w:tbl>
      <w:tblPr>
        <w:tblStyle w:val="ProductivityCommissionTable1"/>
        <w:tblW w:w="5000" w:type="pct"/>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1984"/>
        <w:gridCol w:w="1984"/>
        <w:gridCol w:w="1984"/>
        <w:gridCol w:w="1985"/>
      </w:tblGrid>
      <w:tr w:rsidR="001445BE" w:rsidRPr="00E14F91" w14:paraId="24506027" w14:textId="77777777" w:rsidTr="00240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 w:type="pct"/>
          </w:tcPr>
          <w:p w14:paraId="165CCAEB" w14:textId="77777777" w:rsidR="001445BE" w:rsidRPr="00E14F91" w:rsidRDefault="001445BE" w:rsidP="00A95929">
            <w:pPr>
              <w:spacing w:before="45" w:after="45"/>
              <w:ind w:left="57" w:right="108"/>
              <w:rPr>
                <w:rFonts w:ascii="Arial (Body)" w:hAnsi="Arial (Body)"/>
                <w:b w:val="0"/>
                <w:color w:val="265A9A"/>
                <w:sz w:val="18"/>
              </w:rPr>
            </w:pPr>
            <w:r w:rsidRPr="00E14F91">
              <w:rPr>
                <w:rFonts w:ascii="Arial (Body)" w:hAnsi="Arial (Body)"/>
                <w:color w:val="265A9A"/>
                <w:sz w:val="18"/>
              </w:rPr>
              <w:t>Coefficient</w:t>
            </w:r>
          </w:p>
        </w:tc>
        <w:tc>
          <w:tcPr>
            <w:tcW w:w="1029" w:type="pct"/>
          </w:tcPr>
          <w:p w14:paraId="00E15086" w14:textId="77777777" w:rsidR="001445BE" w:rsidRPr="00E14F91" w:rsidRDefault="001445BE" w:rsidP="00A95929">
            <w:pPr>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E14F91">
              <w:rPr>
                <w:rFonts w:ascii="Arial (Body)" w:hAnsi="Arial (Body)"/>
                <w:color w:val="265A9A"/>
                <w:sz w:val="18"/>
              </w:rPr>
              <w:t>Specification 1</w:t>
            </w:r>
          </w:p>
        </w:tc>
        <w:tc>
          <w:tcPr>
            <w:tcW w:w="1029" w:type="pct"/>
          </w:tcPr>
          <w:p w14:paraId="5EDACC2A" w14:textId="77777777" w:rsidR="001445BE" w:rsidRPr="00E14F91" w:rsidRDefault="001445BE" w:rsidP="00A95929">
            <w:pPr>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E14F91">
              <w:rPr>
                <w:rFonts w:ascii="Arial (Body)" w:hAnsi="Arial (Body)"/>
                <w:color w:val="265A9A"/>
                <w:sz w:val="18"/>
              </w:rPr>
              <w:t>Specification 2</w:t>
            </w:r>
          </w:p>
        </w:tc>
        <w:tc>
          <w:tcPr>
            <w:tcW w:w="1029" w:type="pct"/>
          </w:tcPr>
          <w:p w14:paraId="0AD75CE6" w14:textId="77777777" w:rsidR="001445BE" w:rsidRPr="00E14F91" w:rsidRDefault="001445BE" w:rsidP="00A95929">
            <w:pPr>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E14F91">
              <w:rPr>
                <w:rFonts w:ascii="Arial (Body)" w:hAnsi="Arial (Body)"/>
                <w:color w:val="265A9A"/>
                <w:sz w:val="18"/>
              </w:rPr>
              <w:t>Specification 3</w:t>
            </w:r>
          </w:p>
        </w:tc>
        <w:tc>
          <w:tcPr>
            <w:tcW w:w="1030" w:type="pct"/>
          </w:tcPr>
          <w:p w14:paraId="0313A93E" w14:textId="77777777" w:rsidR="001445BE" w:rsidRPr="00E14F91" w:rsidRDefault="001445BE" w:rsidP="00A95929">
            <w:pPr>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E14F91">
              <w:rPr>
                <w:rFonts w:ascii="Arial (Body)" w:hAnsi="Arial (Body)"/>
                <w:color w:val="265A9A"/>
                <w:sz w:val="18"/>
              </w:rPr>
              <w:t>Specification 4</w:t>
            </w:r>
          </w:p>
        </w:tc>
      </w:tr>
      <w:tr w:rsidR="0035284A" w:rsidRPr="00E14F91" w14:paraId="12B76C58" w14:textId="77777777" w:rsidTr="00240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 w:type="pct"/>
          </w:tcPr>
          <w:p w14:paraId="0EDCEC31" w14:textId="50608DE4" w:rsidR="0035284A" w:rsidRPr="0035284A" w:rsidRDefault="0035284A" w:rsidP="0035284A">
            <w:pPr>
              <w:spacing w:before="45" w:after="45"/>
              <w:ind w:left="57" w:right="108"/>
              <w:jc w:val="center"/>
              <w:rPr>
                <w:rFonts w:ascii="Arial" w:eastAsia="Arial" w:hAnsi="Arial" w:cs="Times New Roman"/>
                <w:i/>
                <w:iCs/>
                <w:sz w:val="18"/>
              </w:rPr>
            </w:pPr>
            <w:r w:rsidRPr="0035284A">
              <w:rPr>
                <w:rFonts w:ascii="Arial" w:eastAsia="Arial" w:hAnsi="Arial" w:cs="Times New Roman"/>
                <w:i/>
                <w:iCs/>
                <w:sz w:val="18"/>
              </w:rPr>
              <w:t>Constant</w:t>
            </w:r>
          </w:p>
        </w:tc>
        <w:tc>
          <w:tcPr>
            <w:tcW w:w="1029" w:type="pct"/>
          </w:tcPr>
          <w:p w14:paraId="1B296DDB" w14:textId="77777777" w:rsidR="0035284A" w:rsidRDefault="008844EC"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12.33***</w:t>
            </w:r>
          </w:p>
          <w:p w14:paraId="4C5DCAA6" w14:textId="29E2699E" w:rsidR="008844EC" w:rsidRPr="00E14F91" w:rsidRDefault="008844EC"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(2.44)</w:t>
            </w:r>
          </w:p>
        </w:tc>
        <w:tc>
          <w:tcPr>
            <w:tcW w:w="1029" w:type="pct"/>
          </w:tcPr>
          <w:p w14:paraId="72EA31B7" w14:textId="77777777" w:rsidR="0035284A" w:rsidRDefault="008844EC"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12.09***</w:t>
            </w:r>
          </w:p>
          <w:p w14:paraId="45341AA5" w14:textId="2A310690" w:rsidR="008844EC" w:rsidRPr="00E14F91" w:rsidRDefault="008844EC"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(2.58)</w:t>
            </w:r>
          </w:p>
        </w:tc>
        <w:tc>
          <w:tcPr>
            <w:tcW w:w="1029" w:type="pct"/>
          </w:tcPr>
          <w:p w14:paraId="23A297B0" w14:textId="77777777" w:rsidR="0035284A" w:rsidRDefault="00013D4A"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-2.39</w:t>
            </w:r>
          </w:p>
          <w:p w14:paraId="7AEF0BB2" w14:textId="6AA5D57C" w:rsidR="00013D4A" w:rsidRPr="00E14F91" w:rsidRDefault="00013D4A"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(5.88)</w:t>
            </w:r>
          </w:p>
        </w:tc>
        <w:tc>
          <w:tcPr>
            <w:tcW w:w="1030" w:type="pct"/>
          </w:tcPr>
          <w:p w14:paraId="38029DCF" w14:textId="77777777" w:rsidR="0035284A" w:rsidRDefault="00013D4A"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-1.03</w:t>
            </w:r>
          </w:p>
          <w:p w14:paraId="3FA0B11D" w14:textId="1B8EA9D9" w:rsidR="00013D4A" w:rsidRPr="00E14F91" w:rsidRDefault="00013D4A"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(5.26)</w:t>
            </w:r>
          </w:p>
        </w:tc>
      </w:tr>
      <w:tr w:rsidR="001445BE" w:rsidRPr="00E14F91" w14:paraId="3D5D439D" w14:textId="77777777" w:rsidTr="00240D67">
        <w:tc>
          <w:tcPr>
            <w:cnfStyle w:val="001000000000" w:firstRow="0" w:lastRow="0" w:firstColumn="1" w:lastColumn="0" w:oddVBand="0" w:evenVBand="0" w:oddHBand="0" w:evenHBand="0" w:firstRowFirstColumn="0" w:firstRowLastColumn="0" w:lastRowFirstColumn="0" w:lastRowLastColumn="0"/>
            <w:tcW w:w="882" w:type="pct"/>
          </w:tcPr>
          <w:p w14:paraId="3A858D97" w14:textId="77777777" w:rsidR="001445BE" w:rsidRPr="00E14F91" w:rsidRDefault="001445BE" w:rsidP="00A95929">
            <w:pPr>
              <w:spacing w:before="45" w:after="45"/>
              <w:ind w:left="57" w:right="108"/>
              <w:rPr>
                <w:rFonts w:ascii="Arial (Body)" w:hAnsi="Arial (Body)"/>
                <w:bCs/>
                <w:sz w:val="18"/>
              </w:rPr>
            </w:pPr>
            <m:oMathPara>
              <m:oMath>
                <m:r>
                  <m:rPr>
                    <m:sty m:val="b"/>
                  </m:rPr>
                  <w:rPr>
                    <w:rFonts w:ascii="Cambria Math" w:hAnsi="Cambria Math"/>
                    <w:sz w:val="18"/>
                  </w:rPr>
                  <m:t>Δ</m:t>
                </m:r>
                <m:r>
                  <m:rPr>
                    <m:sty m:val="bi"/>
                  </m:rPr>
                  <w:rPr>
                    <w:rFonts w:ascii="Cambria Math" w:hAnsi="Cambria Math"/>
                    <w:sz w:val="18"/>
                  </w:rPr>
                  <m:t>log</m:t>
                </m:r>
                <m:sSub>
                  <m:sSubPr>
                    <m:ctrlPr>
                      <w:rPr>
                        <w:rFonts w:ascii="Cambria Math" w:hAnsi="Cambria Math"/>
                        <w:bCs/>
                        <w:sz w:val="18"/>
                      </w:rPr>
                    </m:ctrlPr>
                  </m:sSubPr>
                  <m:e>
                    <m:r>
                      <m:rPr>
                        <m:sty m:val="bi"/>
                      </m:rPr>
                      <w:rPr>
                        <w:rFonts w:ascii="Cambria Math" w:hAnsi="Cambria Math"/>
                        <w:sz w:val="18"/>
                      </w:rPr>
                      <m:t>P</m:t>
                    </m:r>
                  </m:e>
                  <m:sub>
                    <m:r>
                      <m:rPr>
                        <m:sty m:val="bi"/>
                      </m:rPr>
                      <w:rPr>
                        <w:rFonts w:ascii="Cambria Math" w:hAnsi="Cambria Math"/>
                        <w:sz w:val="18"/>
                      </w:rPr>
                      <m:t>t</m:t>
                    </m:r>
                  </m:sub>
                </m:sSub>
              </m:oMath>
            </m:oMathPara>
          </w:p>
        </w:tc>
        <w:tc>
          <w:tcPr>
            <w:tcW w:w="1029" w:type="pct"/>
          </w:tcPr>
          <w:p w14:paraId="3095A708" w14:textId="77777777"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 xml:space="preserve">-0.93* </w:t>
            </w:r>
          </w:p>
          <w:p w14:paraId="7835BB30" w14:textId="77777777"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(0.52)</w:t>
            </w:r>
          </w:p>
        </w:tc>
        <w:tc>
          <w:tcPr>
            <w:tcW w:w="1029" w:type="pct"/>
          </w:tcPr>
          <w:p w14:paraId="405B261C" w14:textId="77777777"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-0.37</w:t>
            </w:r>
          </w:p>
          <w:p w14:paraId="03D1DBD0" w14:textId="77777777"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(0.52)</w:t>
            </w:r>
          </w:p>
        </w:tc>
        <w:tc>
          <w:tcPr>
            <w:tcW w:w="1029" w:type="pct"/>
          </w:tcPr>
          <w:p w14:paraId="24EA73A9" w14:textId="77777777"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 xml:space="preserve">-0.70 </w:t>
            </w:r>
          </w:p>
          <w:p w14:paraId="5163DD9B" w14:textId="77777777"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(0.52)</w:t>
            </w:r>
          </w:p>
        </w:tc>
        <w:tc>
          <w:tcPr>
            <w:tcW w:w="1030" w:type="pct"/>
          </w:tcPr>
          <w:p w14:paraId="7F395A86" w14:textId="77777777"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 xml:space="preserve">-0.09 </w:t>
            </w:r>
          </w:p>
          <w:p w14:paraId="5652B100" w14:textId="77777777"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 xml:space="preserve">(0.49) </w:t>
            </w:r>
          </w:p>
        </w:tc>
      </w:tr>
      <w:tr w:rsidR="001445BE" w:rsidRPr="00E14F91" w14:paraId="337D4C02" w14:textId="77777777" w:rsidTr="00240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 w:type="pct"/>
          </w:tcPr>
          <w:p w14:paraId="3DF7A61E" w14:textId="77777777" w:rsidR="001445BE" w:rsidRPr="00E14F91" w:rsidRDefault="001445BE" w:rsidP="00A95929">
            <w:pPr>
              <w:spacing w:before="45" w:after="45"/>
              <w:ind w:left="57" w:right="108"/>
              <w:rPr>
                <w:rFonts w:ascii="Arial (Body)" w:hAnsi="Arial (Body)"/>
                <w:bCs/>
                <w:sz w:val="18"/>
              </w:rPr>
            </w:pPr>
            <m:oMathPara>
              <m:oMath>
                <m:r>
                  <m:rPr>
                    <m:sty m:val="b"/>
                  </m:rPr>
                  <w:rPr>
                    <w:rFonts w:ascii="Cambria Math" w:hAnsi="Cambria Math"/>
                    <w:sz w:val="18"/>
                  </w:rPr>
                  <m:t>Δ</m:t>
                </m:r>
                <m:func>
                  <m:funcPr>
                    <m:ctrlPr>
                      <w:rPr>
                        <w:rFonts w:ascii="Cambria Math" w:hAnsi="Cambria Math"/>
                        <w:bCs/>
                        <w:sz w:val="18"/>
                      </w:rPr>
                    </m:ctrlPr>
                  </m:funcPr>
                  <m:fName>
                    <m:r>
                      <m:rPr>
                        <m:sty m:val="b"/>
                      </m:rPr>
                      <w:rPr>
                        <w:rFonts w:ascii="Cambria Math" w:hAnsi="Cambria Math"/>
                        <w:sz w:val="18"/>
                      </w:rPr>
                      <m:t>log</m:t>
                    </m:r>
                  </m:fName>
                  <m:e>
                    <m:sSub>
                      <m:sSubPr>
                        <m:ctrlPr>
                          <w:rPr>
                            <w:rFonts w:ascii="Cambria Math" w:hAnsi="Cambria Math"/>
                            <w:bCs/>
                            <w:sz w:val="18"/>
                          </w:rPr>
                        </m:ctrlPr>
                      </m:sSubPr>
                      <m:e>
                        <m:r>
                          <m:rPr>
                            <m:sty m:val="bi"/>
                          </m:rPr>
                          <w:rPr>
                            <w:rFonts w:ascii="Cambria Math" w:hAnsi="Cambria Math"/>
                            <w:sz w:val="18"/>
                          </w:rPr>
                          <m:t>M</m:t>
                        </m:r>
                      </m:e>
                      <m:sub>
                        <m:r>
                          <m:rPr>
                            <m:sty m:val="bi"/>
                          </m:rPr>
                          <w:rPr>
                            <w:rFonts w:ascii="Cambria Math" w:hAnsi="Cambria Math"/>
                            <w:sz w:val="18"/>
                          </w:rPr>
                          <m:t>t</m:t>
                        </m:r>
                      </m:sub>
                    </m:sSub>
                  </m:e>
                </m:func>
              </m:oMath>
            </m:oMathPara>
          </w:p>
        </w:tc>
        <w:tc>
          <w:tcPr>
            <w:tcW w:w="1029" w:type="pct"/>
          </w:tcPr>
          <w:p w14:paraId="60AC9CB2" w14:textId="77777777" w:rsidR="001445BE" w:rsidRPr="00E14F91"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29" w:type="pct"/>
          </w:tcPr>
          <w:p w14:paraId="590443A9" w14:textId="77777777" w:rsidR="001445BE" w:rsidRPr="00E14F91"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29" w:type="pct"/>
          </w:tcPr>
          <w:p w14:paraId="13A492EC" w14:textId="77777777" w:rsidR="001445BE" w:rsidRPr="00E14F91"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 xml:space="preserve">4.99 </w:t>
            </w:r>
          </w:p>
          <w:p w14:paraId="2BA52A1F" w14:textId="77777777" w:rsidR="001445BE" w:rsidRPr="00E14F91"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(9.56)</w:t>
            </w:r>
          </w:p>
        </w:tc>
        <w:tc>
          <w:tcPr>
            <w:tcW w:w="1030" w:type="pct"/>
          </w:tcPr>
          <w:p w14:paraId="7A4DBE8D" w14:textId="77777777" w:rsidR="001445BE" w:rsidRPr="00E14F91"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0.76</w:t>
            </w:r>
          </w:p>
          <w:p w14:paraId="13941884" w14:textId="77777777" w:rsidR="001445BE" w:rsidRPr="00E14F91"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(8.58)</w:t>
            </w:r>
          </w:p>
        </w:tc>
      </w:tr>
      <w:tr w:rsidR="001445BE" w:rsidRPr="00E14F91" w14:paraId="1631BCCB" w14:textId="77777777" w:rsidTr="00240D67">
        <w:tc>
          <w:tcPr>
            <w:cnfStyle w:val="001000000000" w:firstRow="0" w:lastRow="0" w:firstColumn="1" w:lastColumn="0" w:oddVBand="0" w:evenVBand="0" w:oddHBand="0" w:evenHBand="0" w:firstRowFirstColumn="0" w:firstRowLastColumn="0" w:lastRowFirstColumn="0" w:lastRowLastColumn="0"/>
            <w:tcW w:w="882" w:type="pct"/>
          </w:tcPr>
          <w:p w14:paraId="68D9AA36" w14:textId="77777777" w:rsidR="001445BE" w:rsidRPr="00E14F91" w:rsidRDefault="001445BE" w:rsidP="00A95929">
            <w:pPr>
              <w:spacing w:before="45" w:after="45"/>
              <w:ind w:left="57" w:right="108"/>
              <w:rPr>
                <w:rFonts w:ascii="Arial (Body)" w:hAnsi="Arial (Body)"/>
                <w:bCs/>
                <w:sz w:val="18"/>
              </w:rPr>
            </w:pPr>
            <m:oMathPara>
              <m:oMath>
                <m:r>
                  <m:rPr>
                    <m:sty m:val="bi"/>
                  </m:rPr>
                  <w:rPr>
                    <w:rFonts w:ascii="Cambria Math" w:hAnsi="Cambria Math"/>
                    <w:sz w:val="18"/>
                  </w:rPr>
                  <m:t>log</m:t>
                </m:r>
                <m:sSub>
                  <m:sSubPr>
                    <m:ctrlPr>
                      <w:rPr>
                        <w:rFonts w:ascii="Cambria Math" w:hAnsi="Cambria Math"/>
                        <w:bCs/>
                        <w:sz w:val="18"/>
                      </w:rPr>
                    </m:ctrlPr>
                  </m:sSubPr>
                  <m:e>
                    <m:r>
                      <m:rPr>
                        <m:sty m:val="bi"/>
                      </m:rPr>
                      <w:rPr>
                        <w:rFonts w:ascii="Cambria Math" w:hAnsi="Cambria Math"/>
                        <w:sz w:val="18"/>
                      </w:rPr>
                      <m:t>P</m:t>
                    </m:r>
                  </m:e>
                  <m:sub>
                    <m:r>
                      <m:rPr>
                        <m:sty m:val="bi"/>
                      </m:rPr>
                      <w:rPr>
                        <w:rFonts w:ascii="Cambria Math" w:hAnsi="Cambria Math"/>
                        <w:sz w:val="18"/>
                      </w:rPr>
                      <m:t>t</m:t>
                    </m:r>
                    <m:r>
                      <m:rPr>
                        <m:sty m:val="b"/>
                      </m:rPr>
                      <w:rPr>
                        <w:rFonts w:ascii="Cambria Math" w:hAnsi="Cambria Math"/>
                        <w:sz w:val="18"/>
                      </w:rPr>
                      <m:t>-1</m:t>
                    </m:r>
                  </m:sub>
                </m:sSub>
              </m:oMath>
            </m:oMathPara>
          </w:p>
        </w:tc>
        <w:tc>
          <w:tcPr>
            <w:tcW w:w="1029" w:type="pct"/>
          </w:tcPr>
          <w:p w14:paraId="0163D062" w14:textId="77777777"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 xml:space="preserve">-0.02 </w:t>
            </w:r>
          </w:p>
          <w:p w14:paraId="6D3DEF41" w14:textId="77777777"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(0.50)</w:t>
            </w:r>
          </w:p>
        </w:tc>
        <w:tc>
          <w:tcPr>
            <w:tcW w:w="1029" w:type="pct"/>
          </w:tcPr>
          <w:p w14:paraId="7C107E88" w14:textId="1DD03CD6"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0.</w:t>
            </w:r>
            <w:r w:rsidR="00013D4A">
              <w:rPr>
                <w:rFonts w:ascii="Arial (Body)" w:hAnsi="Arial (Body)"/>
                <w:color w:val="000000"/>
                <w:sz w:val="18"/>
              </w:rPr>
              <w:t>10</w:t>
            </w:r>
            <w:r w:rsidRPr="00E14F91">
              <w:rPr>
                <w:rFonts w:ascii="Arial (Body)" w:hAnsi="Arial (Body)"/>
                <w:color w:val="000000"/>
                <w:sz w:val="18"/>
              </w:rPr>
              <w:t xml:space="preserve"> </w:t>
            </w:r>
          </w:p>
          <w:p w14:paraId="1FD31EC5" w14:textId="77777777"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(0.47)</w:t>
            </w:r>
          </w:p>
        </w:tc>
        <w:tc>
          <w:tcPr>
            <w:tcW w:w="1029" w:type="pct"/>
          </w:tcPr>
          <w:p w14:paraId="01502CAF" w14:textId="77777777"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 xml:space="preserve">-0.08 </w:t>
            </w:r>
          </w:p>
          <w:p w14:paraId="7BCEE321" w14:textId="77777777"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(0.49)</w:t>
            </w:r>
          </w:p>
        </w:tc>
        <w:tc>
          <w:tcPr>
            <w:tcW w:w="1030" w:type="pct"/>
          </w:tcPr>
          <w:p w14:paraId="4AEC539D" w14:textId="77777777"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-0.16</w:t>
            </w:r>
          </w:p>
          <w:p w14:paraId="67507F55" w14:textId="77777777"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(0.45)</w:t>
            </w:r>
          </w:p>
        </w:tc>
      </w:tr>
      <w:tr w:rsidR="001445BE" w:rsidRPr="00E14F91" w14:paraId="456400F6" w14:textId="77777777" w:rsidTr="00240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 w:type="pct"/>
          </w:tcPr>
          <w:p w14:paraId="0D247437" w14:textId="77777777" w:rsidR="001445BE" w:rsidRPr="00E14F91" w:rsidRDefault="001445BE" w:rsidP="00A95929">
            <w:pPr>
              <w:spacing w:before="45" w:after="45"/>
              <w:ind w:left="57" w:right="108"/>
              <w:rPr>
                <w:rFonts w:ascii="Arial (Body)" w:hAnsi="Arial (Body)"/>
                <w:bCs/>
                <w:sz w:val="18"/>
              </w:rPr>
            </w:pPr>
            <m:oMathPara>
              <m:oMath>
                <m:r>
                  <m:rPr>
                    <m:sty m:val="bi"/>
                  </m:rPr>
                  <w:rPr>
                    <w:rFonts w:ascii="Cambria Math" w:hAnsi="Cambria Math"/>
                    <w:sz w:val="18"/>
                  </w:rPr>
                  <m:t>log</m:t>
                </m:r>
                <m:sSub>
                  <m:sSubPr>
                    <m:ctrlPr>
                      <w:rPr>
                        <w:rFonts w:ascii="Cambria Math" w:hAnsi="Cambria Math"/>
                        <w:bCs/>
                        <w:sz w:val="18"/>
                      </w:rPr>
                    </m:ctrlPr>
                  </m:sSubPr>
                  <m:e>
                    <m:r>
                      <m:rPr>
                        <m:sty m:val="bi"/>
                      </m:rPr>
                      <w:rPr>
                        <w:rFonts w:ascii="Cambria Math" w:hAnsi="Cambria Math"/>
                        <w:sz w:val="18"/>
                      </w:rPr>
                      <m:t>q</m:t>
                    </m:r>
                  </m:e>
                  <m:sub>
                    <m:r>
                      <m:rPr>
                        <m:sty m:val="bi"/>
                      </m:rPr>
                      <w:rPr>
                        <w:rFonts w:ascii="Cambria Math" w:hAnsi="Cambria Math"/>
                        <w:sz w:val="18"/>
                      </w:rPr>
                      <m:t>t</m:t>
                    </m:r>
                    <m:r>
                      <m:rPr>
                        <m:sty m:val="b"/>
                      </m:rPr>
                      <w:rPr>
                        <w:rFonts w:ascii="Cambria Math" w:hAnsi="Cambria Math"/>
                        <w:sz w:val="18"/>
                      </w:rPr>
                      <m:t>-1</m:t>
                    </m:r>
                  </m:sub>
                </m:sSub>
              </m:oMath>
            </m:oMathPara>
          </w:p>
        </w:tc>
        <w:tc>
          <w:tcPr>
            <w:tcW w:w="1029" w:type="pct"/>
          </w:tcPr>
          <w:p w14:paraId="4A8B2BDC" w14:textId="77777777" w:rsidR="001445BE" w:rsidRPr="00E14F91"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-0.83***</w:t>
            </w:r>
          </w:p>
          <w:p w14:paraId="581E7482" w14:textId="77777777" w:rsidR="001445BE" w:rsidRPr="00E14F91"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(0.16)</w:t>
            </w:r>
          </w:p>
        </w:tc>
        <w:tc>
          <w:tcPr>
            <w:tcW w:w="1029" w:type="pct"/>
          </w:tcPr>
          <w:p w14:paraId="2368740C" w14:textId="77777777" w:rsidR="001445BE" w:rsidRPr="00E14F91"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-0.81***</w:t>
            </w:r>
          </w:p>
          <w:p w14:paraId="7938BB82" w14:textId="77777777" w:rsidR="001445BE" w:rsidRPr="00E14F91"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(0.17)</w:t>
            </w:r>
          </w:p>
        </w:tc>
        <w:tc>
          <w:tcPr>
            <w:tcW w:w="1029" w:type="pct"/>
          </w:tcPr>
          <w:p w14:paraId="107E718D" w14:textId="299345DE" w:rsidR="001445BE" w:rsidRPr="00E14F91"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-1.</w:t>
            </w:r>
            <w:r w:rsidR="00E22B26">
              <w:rPr>
                <w:rFonts w:ascii="Arial (Body)" w:hAnsi="Arial (Body)"/>
                <w:color w:val="000000"/>
                <w:sz w:val="18"/>
              </w:rPr>
              <w:t>07</w:t>
            </w:r>
            <w:r w:rsidRPr="00E14F91">
              <w:rPr>
                <w:rFonts w:ascii="Arial (Body)" w:hAnsi="Arial (Body)"/>
                <w:color w:val="000000"/>
                <w:sz w:val="18"/>
              </w:rPr>
              <w:t>***</w:t>
            </w:r>
          </w:p>
          <w:p w14:paraId="5DD6E37F" w14:textId="77777777" w:rsidR="001445BE" w:rsidRPr="00E14F91"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 xml:space="preserve">(0.17) </w:t>
            </w:r>
          </w:p>
        </w:tc>
        <w:tc>
          <w:tcPr>
            <w:tcW w:w="1030" w:type="pct"/>
          </w:tcPr>
          <w:p w14:paraId="17E25E99" w14:textId="77777777" w:rsidR="001445BE" w:rsidRPr="00E14F91"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-1.12***</w:t>
            </w:r>
          </w:p>
          <w:p w14:paraId="6253D6CA" w14:textId="77777777" w:rsidR="001445BE" w:rsidRPr="00E14F91"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(0.18)</w:t>
            </w:r>
          </w:p>
        </w:tc>
      </w:tr>
      <w:tr w:rsidR="001445BE" w:rsidRPr="00E14F91" w14:paraId="096A2AD7" w14:textId="77777777" w:rsidTr="00240D67">
        <w:tc>
          <w:tcPr>
            <w:cnfStyle w:val="001000000000" w:firstRow="0" w:lastRow="0" w:firstColumn="1" w:lastColumn="0" w:oddVBand="0" w:evenVBand="0" w:oddHBand="0" w:evenHBand="0" w:firstRowFirstColumn="0" w:firstRowLastColumn="0" w:lastRowFirstColumn="0" w:lastRowLastColumn="0"/>
            <w:tcW w:w="882" w:type="pct"/>
          </w:tcPr>
          <w:p w14:paraId="2885C7B1" w14:textId="77777777" w:rsidR="001445BE" w:rsidRPr="00E14F91" w:rsidRDefault="001445BE" w:rsidP="00A95929">
            <w:pPr>
              <w:spacing w:before="45" w:after="45"/>
              <w:ind w:left="57" w:right="108"/>
              <w:rPr>
                <w:rFonts w:ascii="Arial (Body)" w:hAnsi="Arial (Body)"/>
                <w:bCs/>
                <w:sz w:val="18"/>
              </w:rPr>
            </w:pPr>
            <m:oMathPara>
              <m:oMath>
                <m:r>
                  <m:rPr>
                    <m:sty m:val="bi"/>
                  </m:rPr>
                  <w:rPr>
                    <w:rFonts w:ascii="Cambria Math" w:hAnsi="Cambria Math"/>
                    <w:sz w:val="18"/>
                  </w:rPr>
                  <m:t>log</m:t>
                </m:r>
                <m:sSub>
                  <m:sSubPr>
                    <m:ctrlPr>
                      <w:rPr>
                        <w:rFonts w:ascii="Cambria Math" w:hAnsi="Cambria Math"/>
                        <w:bCs/>
                        <w:sz w:val="18"/>
                      </w:rPr>
                    </m:ctrlPr>
                  </m:sSubPr>
                  <m:e>
                    <m:r>
                      <m:rPr>
                        <m:sty m:val="bi"/>
                      </m:rPr>
                      <w:rPr>
                        <w:rFonts w:ascii="Cambria Math" w:hAnsi="Cambria Math"/>
                        <w:sz w:val="18"/>
                      </w:rPr>
                      <m:t>M</m:t>
                    </m:r>
                  </m:e>
                  <m:sub>
                    <m:r>
                      <m:rPr>
                        <m:sty m:val="bi"/>
                      </m:rPr>
                      <w:rPr>
                        <w:rFonts w:ascii="Cambria Math" w:hAnsi="Cambria Math"/>
                        <w:sz w:val="18"/>
                      </w:rPr>
                      <m:t>t</m:t>
                    </m:r>
                    <m:r>
                      <m:rPr>
                        <m:sty m:val="b"/>
                      </m:rPr>
                      <w:rPr>
                        <w:rFonts w:ascii="Cambria Math" w:hAnsi="Cambria Math"/>
                        <w:sz w:val="18"/>
                      </w:rPr>
                      <m:t>-1</m:t>
                    </m:r>
                  </m:sub>
                </m:sSub>
              </m:oMath>
            </m:oMathPara>
          </w:p>
        </w:tc>
        <w:tc>
          <w:tcPr>
            <w:tcW w:w="1029" w:type="pct"/>
          </w:tcPr>
          <w:p w14:paraId="2F4AA17A" w14:textId="77777777"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29" w:type="pct"/>
          </w:tcPr>
          <w:p w14:paraId="5D21866E" w14:textId="77777777"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29" w:type="pct"/>
          </w:tcPr>
          <w:p w14:paraId="6A2F243E" w14:textId="77777777"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 xml:space="preserve">1.80*** </w:t>
            </w:r>
          </w:p>
          <w:p w14:paraId="2D8E4926" w14:textId="77777777"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 xml:space="preserve">(0.65) </w:t>
            </w:r>
          </w:p>
        </w:tc>
        <w:tc>
          <w:tcPr>
            <w:tcW w:w="1030" w:type="pct"/>
          </w:tcPr>
          <w:p w14:paraId="4698FC7D" w14:textId="05A76867"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1.76</w:t>
            </w:r>
            <w:r w:rsidR="00E22B26">
              <w:rPr>
                <w:rFonts w:ascii="Arial (Body)" w:hAnsi="Arial (Body)"/>
                <w:color w:val="000000"/>
                <w:sz w:val="18"/>
              </w:rPr>
              <w:t>***</w:t>
            </w:r>
          </w:p>
          <w:p w14:paraId="761B1E66" w14:textId="77777777"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14F91">
              <w:rPr>
                <w:rFonts w:ascii="Arial (Body)" w:hAnsi="Arial (Body)"/>
                <w:color w:val="000000"/>
                <w:sz w:val="18"/>
              </w:rPr>
              <w:t>(0.58)</w:t>
            </w:r>
          </w:p>
        </w:tc>
      </w:tr>
      <w:tr w:rsidR="001445BE" w:rsidRPr="00E14F91" w14:paraId="2518FC94" w14:textId="77777777" w:rsidTr="00240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 w:type="pct"/>
          </w:tcPr>
          <w:p w14:paraId="48FA3047" w14:textId="77777777" w:rsidR="001445BE" w:rsidRPr="00E14F91" w:rsidRDefault="001445BE" w:rsidP="00A95929">
            <w:pPr>
              <w:spacing w:before="45" w:after="45"/>
              <w:ind w:left="57" w:right="108"/>
              <w:rPr>
                <w:rFonts w:ascii="Arial (Body)" w:eastAsia="Arial" w:hAnsi="Arial (Body)" w:cs="Times New Roman"/>
                <w:bCs/>
                <w:sz w:val="18"/>
                <w:szCs w:val="22"/>
                <w:shd w:val="clear" w:color="auto" w:fill="F7F7F8"/>
              </w:rPr>
            </w:pPr>
            <w:r w:rsidRPr="00E14F91">
              <w:rPr>
                <w:rFonts w:ascii="Arial (Body)" w:hAnsi="Arial (Body)"/>
                <w:bCs/>
                <w:sz w:val="18"/>
              </w:rPr>
              <w:t>N</w:t>
            </w:r>
          </w:p>
        </w:tc>
        <w:tc>
          <w:tcPr>
            <w:tcW w:w="1029" w:type="pct"/>
          </w:tcPr>
          <w:p w14:paraId="411AFA25" w14:textId="77777777" w:rsidR="001445BE" w:rsidRPr="00E14F91"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14F91">
              <w:rPr>
                <w:rFonts w:ascii="Arial (Body)" w:hAnsi="Arial (Body)"/>
                <w:bCs/>
                <w:color w:val="000000"/>
                <w:sz w:val="18"/>
              </w:rPr>
              <w:t>39</w:t>
            </w:r>
          </w:p>
        </w:tc>
        <w:tc>
          <w:tcPr>
            <w:tcW w:w="1029" w:type="pct"/>
          </w:tcPr>
          <w:p w14:paraId="42FB3BED" w14:textId="77777777" w:rsidR="001445BE" w:rsidRPr="00E14F91"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14F91">
              <w:rPr>
                <w:rFonts w:ascii="Arial (Body)" w:hAnsi="Arial (Body)"/>
                <w:bCs/>
                <w:color w:val="000000"/>
                <w:sz w:val="18"/>
              </w:rPr>
              <w:t>39</w:t>
            </w:r>
          </w:p>
        </w:tc>
        <w:tc>
          <w:tcPr>
            <w:tcW w:w="1029" w:type="pct"/>
          </w:tcPr>
          <w:p w14:paraId="3B36CECF" w14:textId="77777777" w:rsidR="001445BE" w:rsidRPr="00E14F91"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E14F91">
              <w:rPr>
                <w:rFonts w:ascii="Arial (Body)" w:hAnsi="Arial (Body)"/>
                <w:bCs/>
                <w:color w:val="000000"/>
                <w:sz w:val="18"/>
              </w:rPr>
              <w:t>36</w:t>
            </w:r>
          </w:p>
        </w:tc>
        <w:tc>
          <w:tcPr>
            <w:tcW w:w="1030" w:type="pct"/>
          </w:tcPr>
          <w:p w14:paraId="40A8C1A0" w14:textId="77777777" w:rsidR="001445BE" w:rsidRPr="00E14F91"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E14F91">
              <w:rPr>
                <w:rFonts w:ascii="Arial (Body)" w:hAnsi="Arial (Body)"/>
                <w:bCs/>
                <w:color w:val="000000"/>
                <w:sz w:val="18"/>
              </w:rPr>
              <w:t>36</w:t>
            </w:r>
          </w:p>
        </w:tc>
      </w:tr>
      <w:tr w:rsidR="001445BE" w:rsidRPr="00E14F91" w14:paraId="18EE984F" w14:textId="77777777" w:rsidTr="00240D67">
        <w:tc>
          <w:tcPr>
            <w:cnfStyle w:val="001000000000" w:firstRow="0" w:lastRow="0" w:firstColumn="1" w:lastColumn="0" w:oddVBand="0" w:evenVBand="0" w:oddHBand="0" w:evenHBand="0" w:firstRowFirstColumn="0" w:firstRowLastColumn="0" w:lastRowFirstColumn="0" w:lastRowLastColumn="0"/>
            <w:tcW w:w="882" w:type="pct"/>
          </w:tcPr>
          <w:p w14:paraId="4A9E915B" w14:textId="4DDC9C02" w:rsidR="001445BE" w:rsidRPr="00E14F91" w:rsidRDefault="000F7CFD" w:rsidP="00A95929">
            <w:pPr>
              <w:spacing w:before="45" w:after="45"/>
              <w:ind w:left="57" w:right="108"/>
              <w:rPr>
                <w:rFonts w:ascii="Arial (Body)" w:eastAsia="Arial" w:hAnsi="Arial (Body)" w:cs="Times New Roman"/>
                <w:bCs/>
                <w:sz w:val="18"/>
                <w:szCs w:val="22"/>
                <w:shd w:val="clear" w:color="auto" w:fill="F7F7F8"/>
              </w:rPr>
            </w:pPr>
            <w:r>
              <w:rPr>
                <w:rFonts w:ascii="Arial (Body)" w:hAnsi="Arial (Body)"/>
                <w:bCs/>
                <w:sz w:val="18"/>
              </w:rPr>
              <w:t>Ad</w:t>
            </w:r>
            <w:r w:rsidR="00495269">
              <w:rPr>
                <w:rFonts w:ascii="Arial (Body)" w:hAnsi="Arial (Body)"/>
                <w:bCs/>
                <w:sz w:val="18"/>
              </w:rPr>
              <w:t>j.</w:t>
            </w:r>
            <w:r>
              <w:rPr>
                <w:rFonts w:ascii="Arial (Body)" w:hAnsi="Arial (Body)"/>
                <w:bCs/>
                <w:sz w:val="18"/>
              </w:rPr>
              <w:t xml:space="preserve"> </w:t>
            </w:r>
            <w:r w:rsidR="001445BE" w:rsidRPr="00E14F91">
              <w:rPr>
                <w:rFonts w:ascii="Arial (Body)" w:hAnsi="Arial (Body)"/>
                <w:bCs/>
                <w:sz w:val="18"/>
              </w:rPr>
              <w:t>R</w:t>
            </w:r>
            <w:r w:rsidR="001445BE" w:rsidRPr="00E14F91">
              <w:rPr>
                <w:rFonts w:ascii="Arial (Body)" w:hAnsi="Arial (Body)"/>
                <w:bCs/>
                <w:sz w:val="18"/>
              </w:rPr>
              <w:noBreakHyphen/>
              <w:t>squared</w:t>
            </w:r>
          </w:p>
        </w:tc>
        <w:tc>
          <w:tcPr>
            <w:tcW w:w="1029" w:type="pct"/>
          </w:tcPr>
          <w:p w14:paraId="403B36DC" w14:textId="77777777"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14F91">
              <w:rPr>
                <w:rFonts w:ascii="Arial (Body)" w:hAnsi="Arial (Body)"/>
                <w:bCs/>
                <w:color w:val="000000"/>
                <w:sz w:val="18"/>
              </w:rPr>
              <w:t>0.46</w:t>
            </w:r>
          </w:p>
        </w:tc>
        <w:tc>
          <w:tcPr>
            <w:tcW w:w="1029" w:type="pct"/>
          </w:tcPr>
          <w:p w14:paraId="3AB477DB" w14:textId="77777777"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14F91">
              <w:rPr>
                <w:rFonts w:ascii="Arial (Body)" w:hAnsi="Arial (Body)"/>
                <w:bCs/>
                <w:color w:val="000000"/>
                <w:sz w:val="18"/>
              </w:rPr>
              <w:t>0.54</w:t>
            </w:r>
          </w:p>
        </w:tc>
        <w:tc>
          <w:tcPr>
            <w:tcW w:w="1029" w:type="pct"/>
          </w:tcPr>
          <w:p w14:paraId="3866CF8C" w14:textId="77777777"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14F91">
              <w:rPr>
                <w:rFonts w:ascii="Arial (Body)" w:hAnsi="Arial (Body)"/>
                <w:bCs/>
                <w:color w:val="000000"/>
                <w:sz w:val="18"/>
              </w:rPr>
              <w:t>0.57</w:t>
            </w:r>
          </w:p>
        </w:tc>
        <w:tc>
          <w:tcPr>
            <w:tcW w:w="1030" w:type="pct"/>
          </w:tcPr>
          <w:p w14:paraId="5B34F02B" w14:textId="77777777" w:rsidR="001445BE" w:rsidRPr="00E14F91"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14F91">
              <w:rPr>
                <w:rFonts w:ascii="Arial (Body)" w:hAnsi="Arial (Body)"/>
                <w:bCs/>
                <w:color w:val="000000"/>
                <w:sz w:val="18"/>
              </w:rPr>
              <w:t>0.66</w:t>
            </w:r>
          </w:p>
        </w:tc>
      </w:tr>
    </w:tbl>
    <w:p w14:paraId="705F1D27" w14:textId="5A9B01B4" w:rsidR="007C0592" w:rsidRDefault="001445BE" w:rsidP="007C0592">
      <w:pPr>
        <w:pStyle w:val="Note"/>
        <w:rPr>
          <w:rFonts w:ascii="Arial (Body)" w:hAnsi="Arial (Body)"/>
          <w:color w:val="000000"/>
          <w:spacing w:val="-2"/>
        </w:rPr>
      </w:pPr>
      <w:r w:rsidRPr="00A52C82">
        <w:rPr>
          <w:b/>
          <w:bCs/>
          <w:spacing w:val="-2"/>
        </w:rPr>
        <w:t>a.</w:t>
      </w:r>
      <w:r w:rsidRPr="00A52C82">
        <w:rPr>
          <w:spacing w:val="-2"/>
        </w:rPr>
        <w:t xml:space="preserve"> Data ranged from 2010 to 2019. The regressions that include food expenditure had less observations as data were only available up to the 1</w:t>
      </w:r>
      <w:r w:rsidRPr="00A52C82">
        <w:rPr>
          <w:spacing w:val="-2"/>
          <w:vertAlign w:val="superscript"/>
        </w:rPr>
        <w:t>st</w:t>
      </w:r>
      <w:r w:rsidRPr="00A52C82">
        <w:rPr>
          <w:spacing w:val="-2"/>
        </w:rPr>
        <w:t xml:space="preserve"> quarter of 2019. Standard errors presented in parentheses. *</w:t>
      </w:r>
      <w:r w:rsidRPr="00A52C82">
        <w:rPr>
          <w:rFonts w:ascii="Arial (Body)" w:hAnsi="Arial (Body)"/>
          <w:color w:val="000000"/>
          <w:spacing w:val="-2"/>
        </w:rPr>
        <w:t>** p&lt;.01 **</w:t>
      </w:r>
      <w:r w:rsidRPr="00A52C82">
        <w:rPr>
          <w:rFonts w:ascii="Arial (Body)" w:hAnsi="Arial (Body)" w:hint="eastAsia"/>
          <w:color w:val="000000"/>
          <w:spacing w:val="-2"/>
        </w:rPr>
        <w:t> </w:t>
      </w:r>
      <w:r w:rsidRPr="00A52C82">
        <w:rPr>
          <w:rFonts w:ascii="Arial (Body)" w:hAnsi="Arial (Body)"/>
          <w:color w:val="000000"/>
          <w:spacing w:val="-2"/>
        </w:rPr>
        <w:t xml:space="preserve">p&lt;.05 </w:t>
      </w:r>
      <w:proofErr w:type="gramStart"/>
      <w:r w:rsidRPr="00A52C82">
        <w:rPr>
          <w:rFonts w:ascii="Arial (Body)" w:hAnsi="Arial (Body)"/>
          <w:color w:val="000000"/>
          <w:spacing w:val="-2"/>
        </w:rPr>
        <w:t>*</w:t>
      </w:r>
      <w:r>
        <w:rPr>
          <w:rFonts w:ascii="Arial (Body)" w:hAnsi="Arial (Body)" w:hint="eastAsia"/>
          <w:color w:val="000000"/>
          <w:spacing w:val="-2"/>
        </w:rPr>
        <w:t> </w:t>
      </w:r>
      <w:r w:rsidRPr="00A52C82">
        <w:rPr>
          <w:rFonts w:ascii="Arial (Body)" w:hAnsi="Arial (Body)"/>
          <w:color w:val="000000"/>
          <w:spacing w:val="-2"/>
        </w:rPr>
        <w:t xml:space="preserve"> p</w:t>
      </w:r>
      <w:proofErr w:type="gramEnd"/>
      <w:r w:rsidRPr="00A52C82">
        <w:rPr>
          <w:rFonts w:ascii="Arial (Body)" w:hAnsi="Arial (Body)"/>
          <w:color w:val="000000"/>
          <w:spacing w:val="-2"/>
        </w:rPr>
        <w:t>&lt;.1.</w:t>
      </w:r>
    </w:p>
    <w:p w14:paraId="44DC62ED" w14:textId="57FD7ADB" w:rsidR="008B124F" w:rsidRDefault="007C0592" w:rsidP="008B124F">
      <w:pPr>
        <w:pStyle w:val="Heading2-nonumber"/>
      </w:pPr>
      <w:r>
        <w:t>R</w:t>
      </w:r>
      <w:r w:rsidR="008B124F">
        <w:t>esults for Disodium carbonate with monthly data</w:t>
      </w:r>
    </w:p>
    <w:p w14:paraId="64311F7F" w14:textId="1FD6C178" w:rsidR="00C30723" w:rsidRDefault="008B124F" w:rsidP="008B124F">
      <w:r>
        <w:t>T</w:t>
      </w:r>
      <w:r w:rsidR="00C30723">
        <w:t>able C</w:t>
      </w:r>
      <w:r w:rsidR="00D82BA8">
        <w:t>.</w:t>
      </w:r>
      <w:r w:rsidR="00C30723">
        <w:t>3 and C</w:t>
      </w:r>
      <w:r w:rsidR="00D82BA8">
        <w:t>.</w:t>
      </w:r>
      <w:r w:rsidR="00C30723">
        <w:t xml:space="preserve">4 reproduce the regressions in </w:t>
      </w:r>
      <w:r w:rsidR="00D82BA8">
        <w:t>t</w:t>
      </w:r>
      <w:r w:rsidR="00C30723">
        <w:t>ables 4 and 5 respectively (the ARDL and ECM models with monthly data) but for disodium carbonate. In th</w:t>
      </w:r>
      <w:r w:rsidR="000A5D7F">
        <w:t>is</w:t>
      </w:r>
      <w:r w:rsidR="00C30723">
        <w:t xml:space="preserve"> case, the activity variable is </w:t>
      </w:r>
      <w:r w:rsidR="00602AA1">
        <w:t>an</w:t>
      </w:r>
      <w:r w:rsidR="004B6628">
        <w:t xml:space="preserve"> interpolated</w:t>
      </w:r>
      <w:r w:rsidR="00602AA1">
        <w:t xml:space="preserve"> </w:t>
      </w:r>
      <w:r w:rsidR="004B6628">
        <w:t xml:space="preserve">log </w:t>
      </w:r>
      <w:r w:rsidR="00C30723">
        <w:t>GDP per capita</w:t>
      </w:r>
      <w:r w:rsidR="00602AA1">
        <w:t xml:space="preserve"> series (interpolated because GDP is only available quarterly)</w:t>
      </w:r>
      <w:r w:rsidR="00C30723">
        <w:t>.</w:t>
      </w:r>
      <w:r w:rsidR="006F1B89">
        <w:t xml:space="preserve"> </w:t>
      </w:r>
      <w:r w:rsidR="006F1B89" w:rsidRPr="001942F1">
        <w:t>Log price and log quantity were stationary in first differences and cointegrated.</w:t>
      </w:r>
    </w:p>
    <w:p w14:paraId="79D9943A" w14:textId="0A6208A2" w:rsidR="00001E40" w:rsidRPr="007D19CD" w:rsidRDefault="00001E40" w:rsidP="00001E40">
      <w:pPr>
        <w:pStyle w:val="FigureTableHeading"/>
        <w:rPr>
          <w:b/>
          <w:bCs/>
        </w:rPr>
      </w:pPr>
      <w:r w:rsidRPr="007D19CD">
        <w:rPr>
          <w:b/>
          <w:bCs/>
        </w:rPr>
        <w:t xml:space="preserve">Table </w:t>
      </w:r>
      <w:r>
        <w:rPr>
          <w:b/>
          <w:bCs/>
        </w:rPr>
        <w:t>C.3</w:t>
      </w:r>
      <w:r w:rsidRPr="007D19CD">
        <w:rPr>
          <w:b/>
          <w:bCs/>
          <w:noProof/>
        </w:rPr>
        <w:t xml:space="preserve"> – </w:t>
      </w:r>
      <w:r w:rsidRPr="007D19CD">
        <w:rPr>
          <w:b/>
          <w:bCs/>
        </w:rPr>
        <w:t xml:space="preserve">ARDL model results for </w:t>
      </w:r>
      <w:r>
        <w:rPr>
          <w:b/>
          <w:bCs/>
        </w:rPr>
        <w:t>disodium carbonate</w:t>
      </w:r>
      <w:r w:rsidRPr="007D19CD">
        <w:rPr>
          <w:b/>
          <w:bCs/>
        </w:rPr>
        <w:t xml:space="preserve"> at a monthly </w:t>
      </w:r>
      <w:proofErr w:type="spellStart"/>
      <w:r w:rsidRPr="007D19CD">
        <w:rPr>
          <w:b/>
          <w:bCs/>
        </w:rPr>
        <w:t>level</w:t>
      </w:r>
      <w:r w:rsidRPr="007D19CD">
        <w:rPr>
          <w:b/>
          <w:bCs/>
          <w:vertAlign w:val="superscript"/>
        </w:rPr>
        <w:t>a</w:t>
      </w:r>
      <w:proofErr w:type="spellEnd"/>
    </w:p>
    <w:tbl>
      <w:tblPr>
        <w:tblStyle w:val="ProductivityCommissionTable1"/>
        <w:tblW w:w="5000" w:type="pct"/>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866"/>
        <w:gridCol w:w="1943"/>
        <w:gridCol w:w="1943"/>
        <w:gridCol w:w="1943"/>
        <w:gridCol w:w="1943"/>
      </w:tblGrid>
      <w:tr w:rsidR="00001E40" w:rsidRPr="007D19CD" w14:paraId="46A55E03" w14:textId="77777777" w:rsidTr="000322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8" w:type="pct"/>
          </w:tcPr>
          <w:p w14:paraId="2B186564" w14:textId="77777777" w:rsidR="00001E40" w:rsidRPr="007D19CD" w:rsidRDefault="00001E40" w:rsidP="003F018C">
            <w:pPr>
              <w:spacing w:before="45" w:after="45"/>
              <w:ind w:left="57" w:right="108"/>
              <w:rPr>
                <w:rFonts w:ascii="Arial (Body)" w:hAnsi="Arial (Body)"/>
                <w:b w:val="0"/>
                <w:color w:val="265A9A"/>
                <w:sz w:val="18"/>
              </w:rPr>
            </w:pPr>
            <w:r w:rsidRPr="007D19CD">
              <w:rPr>
                <w:rFonts w:ascii="Arial (Body)" w:hAnsi="Arial (Body)"/>
                <w:color w:val="265A9A"/>
                <w:sz w:val="18"/>
              </w:rPr>
              <w:t>Coefficient</w:t>
            </w:r>
          </w:p>
        </w:tc>
        <w:tc>
          <w:tcPr>
            <w:tcW w:w="1008" w:type="pct"/>
          </w:tcPr>
          <w:p w14:paraId="61F66B97" w14:textId="77777777" w:rsidR="00001E40" w:rsidRPr="007D19CD" w:rsidRDefault="00001E40" w:rsidP="003F018C">
            <w:pPr>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7D19CD">
              <w:rPr>
                <w:rFonts w:ascii="Arial (Body)" w:hAnsi="Arial (Body)"/>
                <w:color w:val="265A9A"/>
                <w:sz w:val="18"/>
              </w:rPr>
              <w:t>Specification 1</w:t>
            </w:r>
          </w:p>
        </w:tc>
        <w:tc>
          <w:tcPr>
            <w:tcW w:w="1008" w:type="pct"/>
          </w:tcPr>
          <w:p w14:paraId="458A7DE3" w14:textId="77777777" w:rsidR="00001E40" w:rsidRPr="007D19CD" w:rsidRDefault="00001E40" w:rsidP="003F018C">
            <w:pPr>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7D19CD">
              <w:rPr>
                <w:rFonts w:ascii="Arial (Body)" w:hAnsi="Arial (Body)"/>
                <w:color w:val="265A9A"/>
                <w:sz w:val="18"/>
              </w:rPr>
              <w:t>Specification 2</w:t>
            </w:r>
          </w:p>
        </w:tc>
        <w:tc>
          <w:tcPr>
            <w:tcW w:w="1008" w:type="pct"/>
          </w:tcPr>
          <w:p w14:paraId="6D0C34DE" w14:textId="77777777" w:rsidR="00001E40" w:rsidRPr="007D19CD" w:rsidRDefault="00001E40" w:rsidP="003F018C">
            <w:pPr>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7D19CD">
              <w:rPr>
                <w:rFonts w:ascii="Arial (Body)" w:hAnsi="Arial (Body)"/>
                <w:color w:val="265A9A"/>
                <w:sz w:val="18"/>
              </w:rPr>
              <w:t>Specification 3</w:t>
            </w:r>
          </w:p>
        </w:tc>
        <w:tc>
          <w:tcPr>
            <w:tcW w:w="1008" w:type="pct"/>
          </w:tcPr>
          <w:p w14:paraId="08552CD3" w14:textId="77777777" w:rsidR="00001E40" w:rsidRPr="007D19CD" w:rsidRDefault="00001E40" w:rsidP="003F018C">
            <w:pPr>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7D19CD">
              <w:rPr>
                <w:rFonts w:ascii="Arial (Body)" w:hAnsi="Arial (Body)"/>
                <w:color w:val="265A9A"/>
                <w:sz w:val="18"/>
              </w:rPr>
              <w:t>Specification 4</w:t>
            </w:r>
          </w:p>
        </w:tc>
      </w:tr>
      <w:tr w:rsidR="00001E40" w:rsidRPr="007D19CD" w14:paraId="30B75EAD" w14:textId="77777777" w:rsidTr="00240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51147E3E" w14:textId="77777777" w:rsidR="00001E40" w:rsidRPr="007D3496" w:rsidRDefault="00001E40" w:rsidP="003F018C">
            <w:pPr>
              <w:spacing w:before="45" w:after="45"/>
              <w:ind w:left="57" w:right="108"/>
              <w:jc w:val="center"/>
              <w:rPr>
                <w:rFonts w:ascii="Arial" w:eastAsia="Arial" w:hAnsi="Arial" w:cs="Times New Roman"/>
                <w:bCs/>
                <w:i/>
                <w:iCs/>
                <w:sz w:val="18"/>
                <w:szCs w:val="22"/>
                <w:shd w:val="clear" w:color="auto" w:fill="F7F7F8"/>
              </w:rPr>
            </w:pPr>
            <w:r w:rsidRPr="007D3496">
              <w:rPr>
                <w:rFonts w:ascii="Arial" w:eastAsia="Arial" w:hAnsi="Arial" w:cs="Times New Roman"/>
                <w:bCs/>
                <w:i/>
                <w:iCs/>
                <w:sz w:val="18"/>
                <w:szCs w:val="22"/>
                <w:shd w:val="clear" w:color="auto" w:fill="F7F7F8"/>
              </w:rPr>
              <w:t>Constant</w:t>
            </w:r>
          </w:p>
        </w:tc>
        <w:tc>
          <w:tcPr>
            <w:tcW w:w="1008" w:type="pct"/>
          </w:tcPr>
          <w:p w14:paraId="1A3BF29B" w14:textId="1631D85A" w:rsidR="00001E40" w:rsidRDefault="008905C8" w:rsidP="003F018C">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10.54</w:t>
            </w:r>
            <w:r w:rsidR="00001E40">
              <w:rPr>
                <w:rFonts w:ascii="Arial (Body)" w:hAnsi="Arial (Body)"/>
                <w:color w:val="000000"/>
                <w:sz w:val="18"/>
              </w:rPr>
              <w:t>***</w:t>
            </w:r>
          </w:p>
          <w:p w14:paraId="08D6F53C" w14:textId="0A6E5FB5" w:rsidR="00001E40" w:rsidRPr="007D19CD" w:rsidRDefault="00001E40" w:rsidP="003F018C">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w:t>
            </w:r>
            <w:r w:rsidR="008905C8">
              <w:rPr>
                <w:rFonts w:ascii="Arial (Body)" w:hAnsi="Arial (Body)"/>
                <w:color w:val="000000"/>
                <w:sz w:val="18"/>
              </w:rPr>
              <w:t>75</w:t>
            </w:r>
            <w:r>
              <w:rPr>
                <w:rFonts w:ascii="Arial (Body)" w:hAnsi="Arial (Body)"/>
                <w:color w:val="000000"/>
                <w:sz w:val="18"/>
              </w:rPr>
              <w:t>)</w:t>
            </w:r>
          </w:p>
        </w:tc>
        <w:tc>
          <w:tcPr>
            <w:tcW w:w="1008" w:type="pct"/>
          </w:tcPr>
          <w:p w14:paraId="398AB8DE" w14:textId="5740A510" w:rsidR="00001E40" w:rsidRDefault="008905C8" w:rsidP="003F018C">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-244.59***</w:t>
            </w:r>
          </w:p>
          <w:p w14:paraId="19E2EDB9" w14:textId="4DB2BF2F" w:rsidR="00001E40" w:rsidRPr="007D19CD" w:rsidRDefault="00001E40" w:rsidP="003F018C">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w:t>
            </w:r>
            <w:r w:rsidR="008905C8">
              <w:rPr>
                <w:rFonts w:ascii="Arial (Body)" w:hAnsi="Arial (Body)"/>
                <w:color w:val="000000"/>
                <w:sz w:val="18"/>
              </w:rPr>
              <w:t>50.21</w:t>
            </w:r>
            <w:r>
              <w:rPr>
                <w:rFonts w:ascii="Arial (Body)" w:hAnsi="Arial (Body)"/>
                <w:color w:val="000000"/>
                <w:sz w:val="18"/>
              </w:rPr>
              <w:t>)</w:t>
            </w:r>
          </w:p>
        </w:tc>
        <w:tc>
          <w:tcPr>
            <w:tcW w:w="1008" w:type="pct"/>
          </w:tcPr>
          <w:p w14:paraId="31C69A37" w14:textId="659F8224" w:rsidR="00001E40" w:rsidRDefault="00001E40" w:rsidP="003F018C">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w:t>
            </w:r>
            <w:r w:rsidR="008905C8">
              <w:rPr>
                <w:rFonts w:ascii="Arial (Body)" w:hAnsi="Arial (Body)"/>
                <w:color w:val="000000"/>
                <w:sz w:val="18"/>
              </w:rPr>
              <w:t>.78</w:t>
            </w:r>
            <w:r>
              <w:rPr>
                <w:rFonts w:ascii="Arial (Body)" w:hAnsi="Arial (Body)"/>
                <w:color w:val="000000"/>
                <w:sz w:val="18"/>
              </w:rPr>
              <w:t>***</w:t>
            </w:r>
          </w:p>
          <w:p w14:paraId="2B16F8D0" w14:textId="20DA12A9" w:rsidR="00001E40" w:rsidRPr="007D19CD" w:rsidRDefault="00001E40" w:rsidP="003F018C">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w:t>
            </w:r>
            <w:r w:rsidR="008905C8">
              <w:rPr>
                <w:rFonts w:ascii="Arial (Body)" w:hAnsi="Arial (Body)"/>
                <w:color w:val="000000"/>
                <w:sz w:val="18"/>
              </w:rPr>
              <w:t>5.</w:t>
            </w:r>
            <w:r w:rsidR="0021484D">
              <w:rPr>
                <w:rFonts w:ascii="Arial (Body)" w:hAnsi="Arial (Body)"/>
                <w:color w:val="000000"/>
                <w:sz w:val="18"/>
              </w:rPr>
              <w:t>10</w:t>
            </w:r>
            <w:r>
              <w:rPr>
                <w:rFonts w:ascii="Arial (Body)" w:hAnsi="Arial (Body)"/>
                <w:color w:val="000000"/>
                <w:sz w:val="18"/>
              </w:rPr>
              <w:t>)</w:t>
            </w:r>
          </w:p>
        </w:tc>
        <w:tc>
          <w:tcPr>
            <w:tcW w:w="1008" w:type="pct"/>
          </w:tcPr>
          <w:p w14:paraId="2B540C52" w14:textId="20A1CFCA" w:rsidR="00001E40" w:rsidRDefault="00001E40" w:rsidP="003F018C">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w:t>
            </w:r>
            <w:r w:rsidR="00692A28">
              <w:rPr>
                <w:rFonts w:ascii="Arial (Body)" w:hAnsi="Arial (Body)"/>
                <w:color w:val="000000"/>
                <w:sz w:val="18"/>
              </w:rPr>
              <w:t>45</w:t>
            </w:r>
            <w:r>
              <w:rPr>
                <w:rFonts w:ascii="Arial (Body)" w:hAnsi="Arial (Body)"/>
                <w:color w:val="000000"/>
                <w:sz w:val="18"/>
              </w:rPr>
              <w:t>.</w:t>
            </w:r>
            <w:r w:rsidR="0021484D">
              <w:rPr>
                <w:rFonts w:ascii="Arial (Body)" w:hAnsi="Arial (Body)"/>
                <w:color w:val="000000"/>
                <w:sz w:val="18"/>
              </w:rPr>
              <w:t>0</w:t>
            </w:r>
            <w:r w:rsidR="00692A28">
              <w:rPr>
                <w:rFonts w:ascii="Arial (Body)" w:hAnsi="Arial (Body)"/>
                <w:color w:val="000000"/>
                <w:sz w:val="18"/>
              </w:rPr>
              <w:t>5</w:t>
            </w:r>
            <w:r w:rsidR="0021484D">
              <w:rPr>
                <w:rFonts w:ascii="Arial (Body)" w:hAnsi="Arial (Body)"/>
                <w:color w:val="000000"/>
                <w:sz w:val="18"/>
              </w:rPr>
              <w:t>*</w:t>
            </w:r>
          </w:p>
          <w:p w14:paraId="52696793" w14:textId="0F1989FB" w:rsidR="00001E40" w:rsidRPr="007D19CD" w:rsidRDefault="00001E40" w:rsidP="003F018C">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w:t>
            </w:r>
            <w:r w:rsidR="0021484D">
              <w:rPr>
                <w:rFonts w:ascii="Arial (Body)" w:hAnsi="Arial (Body)"/>
                <w:color w:val="000000"/>
                <w:sz w:val="18"/>
              </w:rPr>
              <w:t>8</w:t>
            </w:r>
            <w:r w:rsidR="00692A28">
              <w:rPr>
                <w:rFonts w:ascii="Arial (Body)" w:hAnsi="Arial (Body)"/>
                <w:color w:val="000000"/>
                <w:sz w:val="18"/>
              </w:rPr>
              <w:t>4</w:t>
            </w:r>
            <w:r w:rsidR="0021484D">
              <w:rPr>
                <w:rFonts w:ascii="Arial (Body)" w:hAnsi="Arial (Body)"/>
                <w:color w:val="000000"/>
                <w:sz w:val="18"/>
              </w:rPr>
              <w:t>.</w:t>
            </w:r>
            <w:r w:rsidR="00692A28">
              <w:rPr>
                <w:rFonts w:ascii="Arial (Body)" w:hAnsi="Arial (Body)"/>
                <w:color w:val="000000"/>
                <w:sz w:val="18"/>
              </w:rPr>
              <w:t>78</w:t>
            </w:r>
            <w:r>
              <w:rPr>
                <w:rFonts w:ascii="Arial (Body)" w:hAnsi="Arial (Body)"/>
                <w:color w:val="000000"/>
                <w:sz w:val="18"/>
              </w:rPr>
              <w:t>)</w:t>
            </w:r>
          </w:p>
        </w:tc>
      </w:tr>
      <w:tr w:rsidR="00001E40" w:rsidRPr="007D19CD" w14:paraId="1E359920" w14:textId="77777777" w:rsidTr="00240D67">
        <w:tc>
          <w:tcPr>
            <w:cnfStyle w:val="001000000000" w:firstRow="0" w:lastRow="0" w:firstColumn="1" w:lastColumn="0" w:oddVBand="0" w:evenVBand="0" w:oddHBand="0" w:evenHBand="0" w:firstRowFirstColumn="0" w:firstRowLastColumn="0" w:lastRowFirstColumn="0" w:lastRowLastColumn="0"/>
            <w:tcW w:w="968" w:type="pct"/>
          </w:tcPr>
          <w:p w14:paraId="05B7D863" w14:textId="77777777" w:rsidR="00001E40" w:rsidRPr="007D19CD" w:rsidRDefault="004C5658" w:rsidP="003F018C">
            <w:pPr>
              <w:spacing w:before="45" w:after="45"/>
              <w:ind w:left="57" w:right="108"/>
              <w:rPr>
                <w:rFonts w:ascii="Arial (Body)" w:hAnsi="Arial (Body)"/>
                <w:bCs/>
                <w:sz w:val="1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P</m:t>
                    </m:r>
                  </m:e>
                  <m:sub>
                    <m:r>
                      <m:rPr>
                        <m:sty m:val="bi"/>
                      </m:rPr>
                      <w:rPr>
                        <w:rFonts w:ascii="Cambria Math" w:hAnsi="Cambria Math"/>
                        <w:sz w:val="18"/>
                        <w:szCs w:val="22"/>
                        <w:shd w:val="clear" w:color="auto" w:fill="F7F7F8"/>
                      </w:rPr>
                      <m:t>t</m:t>
                    </m:r>
                  </m:sub>
                </m:sSub>
              </m:oMath>
            </m:oMathPara>
          </w:p>
        </w:tc>
        <w:tc>
          <w:tcPr>
            <w:tcW w:w="1008" w:type="pct"/>
          </w:tcPr>
          <w:p w14:paraId="78F4F0A7" w14:textId="16F24E3D" w:rsidR="00001E40" w:rsidRPr="007D19CD" w:rsidRDefault="00DB2428" w:rsidP="003F018C">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-4</w:t>
            </w:r>
            <w:r w:rsidR="00001E40" w:rsidRPr="007D19CD">
              <w:rPr>
                <w:rFonts w:ascii="Arial (Body)" w:hAnsi="Arial (Body)"/>
                <w:color w:val="000000"/>
                <w:sz w:val="18"/>
              </w:rPr>
              <w:t>.</w:t>
            </w:r>
            <w:r w:rsidR="0021484D">
              <w:rPr>
                <w:rFonts w:ascii="Arial (Body)" w:hAnsi="Arial (Body)"/>
                <w:color w:val="000000"/>
                <w:sz w:val="18"/>
              </w:rPr>
              <w:t>75</w:t>
            </w:r>
            <w:r w:rsidR="00001E40" w:rsidRPr="007D19CD">
              <w:rPr>
                <w:rFonts w:ascii="Arial (Body)" w:hAnsi="Arial (Body)"/>
                <w:color w:val="000000"/>
                <w:sz w:val="18"/>
              </w:rPr>
              <w:t xml:space="preserve">*** </w:t>
            </w:r>
          </w:p>
          <w:p w14:paraId="67C13AB1" w14:textId="4C24417A" w:rsidR="00001E40" w:rsidRPr="007D19CD" w:rsidRDefault="00001E40" w:rsidP="003F018C">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w:t>
            </w:r>
            <w:r w:rsidR="0021484D">
              <w:rPr>
                <w:rFonts w:ascii="Arial (Body)" w:hAnsi="Arial (Body)"/>
                <w:color w:val="000000"/>
                <w:sz w:val="18"/>
              </w:rPr>
              <w:t>73</w:t>
            </w:r>
            <w:r w:rsidRPr="007D19CD">
              <w:rPr>
                <w:rFonts w:ascii="Arial (Body)" w:hAnsi="Arial (Body)"/>
                <w:color w:val="000000"/>
                <w:sz w:val="18"/>
              </w:rPr>
              <w:t>)</w:t>
            </w:r>
          </w:p>
        </w:tc>
        <w:tc>
          <w:tcPr>
            <w:tcW w:w="1008" w:type="pct"/>
          </w:tcPr>
          <w:p w14:paraId="7AF5743C" w14:textId="02E42113" w:rsidR="00001E40" w:rsidRDefault="00001E40" w:rsidP="003F018C">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w:t>
            </w:r>
            <w:r w:rsidR="0021484D">
              <w:rPr>
                <w:rFonts w:ascii="Arial (Body)" w:hAnsi="Arial (Body)"/>
                <w:color w:val="000000"/>
                <w:sz w:val="18"/>
              </w:rPr>
              <w:t>6.20</w:t>
            </w:r>
            <w:r w:rsidRPr="007D19CD">
              <w:rPr>
                <w:rFonts w:ascii="Arial (Body)" w:hAnsi="Arial (Body)"/>
                <w:color w:val="000000"/>
                <w:sz w:val="18"/>
              </w:rPr>
              <w:t xml:space="preserve">*** </w:t>
            </w:r>
          </w:p>
          <w:p w14:paraId="35791D21" w14:textId="73BB2D94" w:rsidR="00001E40" w:rsidRPr="007D19CD" w:rsidRDefault="00001E40" w:rsidP="003F018C">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w:t>
            </w:r>
            <w:r w:rsidR="0021484D">
              <w:rPr>
                <w:rFonts w:ascii="Arial (Body)" w:hAnsi="Arial (Body)"/>
                <w:color w:val="000000"/>
                <w:sz w:val="18"/>
              </w:rPr>
              <w:t>74</w:t>
            </w:r>
            <w:r w:rsidRPr="007D19CD">
              <w:rPr>
                <w:rFonts w:ascii="Arial (Body)" w:hAnsi="Arial (Body)"/>
                <w:color w:val="000000"/>
                <w:sz w:val="18"/>
              </w:rPr>
              <w:t>)</w:t>
            </w:r>
          </w:p>
        </w:tc>
        <w:tc>
          <w:tcPr>
            <w:tcW w:w="1008" w:type="pct"/>
          </w:tcPr>
          <w:p w14:paraId="025F543B" w14:textId="132E3B85" w:rsidR="00001E40" w:rsidRPr="007D19CD" w:rsidRDefault="00001E40" w:rsidP="003F018C">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w:t>
            </w:r>
            <w:r w:rsidR="0021484D">
              <w:rPr>
                <w:rFonts w:ascii="Arial (Body)" w:hAnsi="Arial (Body)"/>
                <w:color w:val="000000"/>
                <w:sz w:val="18"/>
              </w:rPr>
              <w:t>5</w:t>
            </w:r>
            <w:r w:rsidRPr="007D19CD">
              <w:rPr>
                <w:rFonts w:ascii="Arial (Body)" w:hAnsi="Arial (Body)"/>
                <w:color w:val="000000"/>
                <w:sz w:val="18"/>
              </w:rPr>
              <w:t>.</w:t>
            </w:r>
            <w:r w:rsidR="00724CD1">
              <w:rPr>
                <w:rFonts w:ascii="Arial (Body)" w:hAnsi="Arial (Body)"/>
                <w:color w:val="000000"/>
                <w:sz w:val="18"/>
              </w:rPr>
              <w:t>29</w:t>
            </w:r>
            <w:r w:rsidRPr="007D19CD">
              <w:rPr>
                <w:rFonts w:ascii="Arial (Body)" w:hAnsi="Arial (Body)"/>
                <w:color w:val="000000"/>
                <w:sz w:val="18"/>
              </w:rPr>
              <w:t>**</w:t>
            </w:r>
          </w:p>
          <w:p w14:paraId="1E2F1BB9" w14:textId="1FC7BC11" w:rsidR="00001E40" w:rsidRPr="007D19CD" w:rsidRDefault="00001E40" w:rsidP="003F018C">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w:t>
            </w:r>
            <w:r w:rsidR="00724CD1">
              <w:rPr>
                <w:rFonts w:ascii="Arial (Body)" w:hAnsi="Arial (Body)"/>
                <w:color w:val="000000"/>
                <w:sz w:val="18"/>
              </w:rPr>
              <w:t>75</w:t>
            </w:r>
            <w:r w:rsidRPr="007D19CD">
              <w:rPr>
                <w:rFonts w:ascii="Arial (Body)" w:hAnsi="Arial (Body)"/>
                <w:color w:val="000000"/>
                <w:sz w:val="18"/>
              </w:rPr>
              <w:t>)</w:t>
            </w:r>
          </w:p>
        </w:tc>
        <w:tc>
          <w:tcPr>
            <w:tcW w:w="1008" w:type="pct"/>
          </w:tcPr>
          <w:p w14:paraId="10475C35" w14:textId="4F6AB2ED" w:rsidR="00001E40" w:rsidRPr="007D19CD" w:rsidRDefault="00001E40" w:rsidP="003F018C">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w:t>
            </w:r>
            <w:r w:rsidR="00724CD1">
              <w:rPr>
                <w:rFonts w:ascii="Arial (Body)" w:hAnsi="Arial (Body)"/>
                <w:color w:val="000000"/>
                <w:sz w:val="18"/>
              </w:rPr>
              <w:t>5</w:t>
            </w:r>
            <w:r w:rsidRPr="007D19CD">
              <w:rPr>
                <w:rFonts w:ascii="Arial (Body)" w:hAnsi="Arial (Body)"/>
                <w:color w:val="000000"/>
                <w:sz w:val="18"/>
              </w:rPr>
              <w:t>.</w:t>
            </w:r>
            <w:r w:rsidR="00724CD1">
              <w:rPr>
                <w:rFonts w:ascii="Arial (Body)" w:hAnsi="Arial (Body)"/>
                <w:color w:val="000000"/>
                <w:sz w:val="18"/>
              </w:rPr>
              <w:t>8</w:t>
            </w:r>
            <w:r w:rsidR="00692A28">
              <w:rPr>
                <w:rFonts w:ascii="Arial (Body)" w:hAnsi="Arial (Body)"/>
                <w:color w:val="000000"/>
                <w:sz w:val="18"/>
              </w:rPr>
              <w:t>1</w:t>
            </w:r>
            <w:r w:rsidR="00724CD1">
              <w:rPr>
                <w:rFonts w:ascii="Arial (Body)" w:hAnsi="Arial (Body)"/>
                <w:color w:val="000000"/>
                <w:sz w:val="18"/>
              </w:rPr>
              <w:t>*</w:t>
            </w:r>
            <w:r w:rsidRPr="007D19CD">
              <w:rPr>
                <w:rFonts w:ascii="Arial (Body)" w:hAnsi="Arial (Body)"/>
                <w:color w:val="000000"/>
                <w:sz w:val="18"/>
              </w:rPr>
              <w:t>**</w:t>
            </w:r>
          </w:p>
          <w:p w14:paraId="1CA91920" w14:textId="17A67507" w:rsidR="00001E40" w:rsidRPr="007D19CD" w:rsidRDefault="00001E40" w:rsidP="003F018C">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w:t>
            </w:r>
            <w:r w:rsidR="00724CD1">
              <w:rPr>
                <w:rFonts w:ascii="Arial (Body)" w:hAnsi="Arial (Body)"/>
                <w:color w:val="000000"/>
                <w:sz w:val="18"/>
              </w:rPr>
              <w:t>8</w:t>
            </w:r>
            <w:r w:rsidR="00692A28">
              <w:rPr>
                <w:rFonts w:ascii="Arial (Body)" w:hAnsi="Arial (Body)"/>
                <w:color w:val="000000"/>
                <w:sz w:val="18"/>
              </w:rPr>
              <w:t>5</w:t>
            </w:r>
            <w:r w:rsidRPr="007D19CD">
              <w:rPr>
                <w:rFonts w:ascii="Arial (Body)" w:hAnsi="Arial (Body)"/>
                <w:color w:val="000000"/>
                <w:sz w:val="18"/>
              </w:rPr>
              <w:t>)</w:t>
            </w:r>
          </w:p>
        </w:tc>
      </w:tr>
      <w:tr w:rsidR="00AF7737" w:rsidRPr="007D19CD" w14:paraId="0EB7B4C6" w14:textId="77777777" w:rsidTr="00240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70364482" w14:textId="11A9ED32" w:rsidR="00AF7737" w:rsidRDefault="004C5658" w:rsidP="00AF7737">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P</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1</m:t>
                    </m:r>
                  </m:sub>
                </m:sSub>
              </m:oMath>
            </m:oMathPara>
          </w:p>
        </w:tc>
        <w:tc>
          <w:tcPr>
            <w:tcW w:w="1008" w:type="pct"/>
          </w:tcPr>
          <w:p w14:paraId="3EFD6145" w14:textId="61A3E9C9" w:rsidR="00AF7737" w:rsidRDefault="00AF7737" w:rsidP="00AF7737">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4</w:t>
            </w:r>
            <w:r w:rsidRPr="007D19CD">
              <w:rPr>
                <w:rFonts w:ascii="Arial (Body)" w:hAnsi="Arial (Body)"/>
                <w:color w:val="000000"/>
                <w:sz w:val="18"/>
              </w:rPr>
              <w:t>.7</w:t>
            </w:r>
            <w:r w:rsidR="00DE4D0B">
              <w:rPr>
                <w:rFonts w:ascii="Arial (Body)" w:hAnsi="Arial (Body)"/>
                <w:color w:val="000000"/>
                <w:sz w:val="18"/>
              </w:rPr>
              <w:t>8</w:t>
            </w:r>
            <w:r>
              <w:rPr>
                <w:rFonts w:ascii="Arial (Body)" w:hAnsi="Arial (Body)"/>
                <w:color w:val="000000"/>
                <w:sz w:val="18"/>
              </w:rPr>
              <w:t>*</w:t>
            </w:r>
            <w:r w:rsidRPr="007D19CD">
              <w:rPr>
                <w:rFonts w:ascii="Arial (Body)" w:hAnsi="Arial (Body)"/>
                <w:color w:val="000000"/>
                <w:sz w:val="18"/>
              </w:rPr>
              <w:t xml:space="preserve">** </w:t>
            </w:r>
          </w:p>
          <w:p w14:paraId="6CEF24DD" w14:textId="19896032" w:rsidR="00AF7737" w:rsidRPr="007D19CD" w:rsidRDefault="00AF7737" w:rsidP="00AF7737">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lastRenderedPageBreak/>
              <w:t>(0.</w:t>
            </w:r>
            <w:r>
              <w:rPr>
                <w:rFonts w:ascii="Arial (Body)" w:hAnsi="Arial (Body)"/>
                <w:color w:val="000000"/>
                <w:sz w:val="18"/>
              </w:rPr>
              <w:t>73</w:t>
            </w:r>
            <w:r w:rsidRPr="007D19CD">
              <w:rPr>
                <w:rFonts w:ascii="Arial (Body)" w:hAnsi="Arial (Body)"/>
                <w:color w:val="000000"/>
                <w:sz w:val="18"/>
              </w:rPr>
              <w:t>)</w:t>
            </w:r>
          </w:p>
        </w:tc>
        <w:tc>
          <w:tcPr>
            <w:tcW w:w="1008" w:type="pct"/>
          </w:tcPr>
          <w:p w14:paraId="463C269F" w14:textId="77777777" w:rsidR="00AF7737" w:rsidRPr="007D19CD" w:rsidRDefault="00AF7737" w:rsidP="00AF7737">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lastRenderedPageBreak/>
              <w:t>1</w:t>
            </w:r>
            <w:r w:rsidRPr="007D19CD">
              <w:rPr>
                <w:rFonts w:ascii="Arial (Body)" w:hAnsi="Arial (Body)"/>
                <w:color w:val="000000"/>
                <w:sz w:val="18"/>
              </w:rPr>
              <w:t>.6</w:t>
            </w:r>
            <w:r>
              <w:rPr>
                <w:rFonts w:ascii="Arial (Body)" w:hAnsi="Arial (Body)"/>
                <w:color w:val="000000"/>
                <w:sz w:val="18"/>
              </w:rPr>
              <w:t>1</w:t>
            </w:r>
            <w:r w:rsidRPr="007D19CD">
              <w:rPr>
                <w:rFonts w:ascii="Arial (Body)" w:hAnsi="Arial (Body)"/>
                <w:color w:val="000000"/>
                <w:sz w:val="18"/>
              </w:rPr>
              <w:t xml:space="preserve"> </w:t>
            </w:r>
          </w:p>
          <w:p w14:paraId="2D661305" w14:textId="0CA26E0B" w:rsidR="00AF7737" w:rsidRPr="007D19CD" w:rsidRDefault="00AF7737" w:rsidP="00AF7737">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lastRenderedPageBreak/>
              <w:t>(0.</w:t>
            </w:r>
            <w:r>
              <w:rPr>
                <w:rFonts w:ascii="Arial (Body)" w:hAnsi="Arial (Body)"/>
                <w:color w:val="000000"/>
                <w:sz w:val="18"/>
              </w:rPr>
              <w:t>98</w:t>
            </w:r>
            <w:r w:rsidRPr="007D19CD">
              <w:rPr>
                <w:rFonts w:ascii="Arial (Body)" w:hAnsi="Arial (Body)"/>
                <w:color w:val="000000"/>
                <w:sz w:val="18"/>
              </w:rPr>
              <w:t>)</w:t>
            </w:r>
          </w:p>
        </w:tc>
        <w:tc>
          <w:tcPr>
            <w:tcW w:w="1008" w:type="pct"/>
          </w:tcPr>
          <w:p w14:paraId="4E644C06" w14:textId="0EBB0AAF" w:rsidR="00AF7737" w:rsidRPr="007D19CD" w:rsidRDefault="00AF7737" w:rsidP="00AF7737">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lastRenderedPageBreak/>
              <w:t>1.</w:t>
            </w:r>
            <w:r w:rsidR="00350D7D">
              <w:rPr>
                <w:rFonts w:ascii="Arial (Body)" w:hAnsi="Arial (Body)"/>
                <w:color w:val="000000"/>
                <w:sz w:val="18"/>
              </w:rPr>
              <w:t>70</w:t>
            </w:r>
            <w:r>
              <w:rPr>
                <w:rFonts w:ascii="Arial (Body)" w:hAnsi="Arial (Body)"/>
                <w:color w:val="000000"/>
                <w:sz w:val="18"/>
              </w:rPr>
              <w:t>*</w:t>
            </w:r>
          </w:p>
          <w:p w14:paraId="3FF46D79" w14:textId="78C56C93" w:rsidR="00AF7737" w:rsidRPr="007D19CD" w:rsidRDefault="00AF7737" w:rsidP="00AF7737">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lastRenderedPageBreak/>
              <w:t>(0.</w:t>
            </w:r>
            <w:r>
              <w:rPr>
                <w:rFonts w:ascii="Arial (Body)" w:hAnsi="Arial (Body)"/>
                <w:color w:val="000000"/>
                <w:sz w:val="18"/>
              </w:rPr>
              <w:t>97</w:t>
            </w:r>
            <w:r w:rsidRPr="007D19CD">
              <w:rPr>
                <w:rFonts w:ascii="Arial (Body)" w:hAnsi="Arial (Body)"/>
                <w:color w:val="000000"/>
                <w:sz w:val="18"/>
              </w:rPr>
              <w:t>)</w:t>
            </w:r>
          </w:p>
        </w:tc>
        <w:tc>
          <w:tcPr>
            <w:tcW w:w="1008" w:type="pct"/>
          </w:tcPr>
          <w:p w14:paraId="48E340E8" w14:textId="77777777" w:rsidR="00AF7737" w:rsidRPr="007D19CD" w:rsidRDefault="00AF7737" w:rsidP="00AF7737">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lastRenderedPageBreak/>
              <w:t>2.10*</w:t>
            </w:r>
          </w:p>
          <w:p w14:paraId="1F189FD0" w14:textId="03C58DAD" w:rsidR="00AF7737" w:rsidRPr="007D19CD" w:rsidRDefault="00AF7737" w:rsidP="00AF7737">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lastRenderedPageBreak/>
              <w:t>(</w:t>
            </w:r>
            <w:r>
              <w:rPr>
                <w:rFonts w:ascii="Arial (Body)" w:hAnsi="Arial (Body)"/>
                <w:color w:val="000000"/>
                <w:sz w:val="18"/>
              </w:rPr>
              <w:t>1.1</w:t>
            </w:r>
            <w:r w:rsidR="00692A28">
              <w:rPr>
                <w:rFonts w:ascii="Arial (Body)" w:hAnsi="Arial (Body)"/>
                <w:color w:val="000000"/>
                <w:sz w:val="18"/>
              </w:rPr>
              <w:t>3</w:t>
            </w:r>
            <w:r w:rsidRPr="007D19CD">
              <w:rPr>
                <w:rFonts w:ascii="Arial (Body)" w:hAnsi="Arial (Body)"/>
                <w:color w:val="000000"/>
                <w:sz w:val="18"/>
              </w:rPr>
              <w:t>)</w:t>
            </w:r>
          </w:p>
        </w:tc>
      </w:tr>
      <w:tr w:rsidR="00AF7737" w:rsidRPr="007D19CD" w14:paraId="66CAC2B9" w14:textId="77777777" w:rsidTr="00240D67">
        <w:tc>
          <w:tcPr>
            <w:cnfStyle w:val="001000000000" w:firstRow="0" w:lastRow="0" w:firstColumn="1" w:lastColumn="0" w:oddVBand="0" w:evenVBand="0" w:oddHBand="0" w:evenHBand="0" w:firstRowFirstColumn="0" w:firstRowLastColumn="0" w:lastRowFirstColumn="0" w:lastRowLastColumn="0"/>
            <w:tcW w:w="968" w:type="pct"/>
          </w:tcPr>
          <w:p w14:paraId="32D0D230" w14:textId="4EEF0C61" w:rsidR="00AF7737" w:rsidRDefault="004C5658" w:rsidP="00AF7737">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P</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2</m:t>
                    </m:r>
                  </m:sub>
                </m:sSub>
              </m:oMath>
            </m:oMathPara>
          </w:p>
        </w:tc>
        <w:tc>
          <w:tcPr>
            <w:tcW w:w="1008" w:type="pct"/>
          </w:tcPr>
          <w:p w14:paraId="101C41CC" w14:textId="77777777" w:rsidR="00AF7737" w:rsidRPr="007D19CD" w:rsidRDefault="00AF7737" w:rsidP="00AF7737">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2714F817" w14:textId="77777777" w:rsidR="00AF7737" w:rsidRPr="007D19CD" w:rsidRDefault="00AF7737" w:rsidP="00AF7737">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701B4BFA" w14:textId="77777777" w:rsidR="00AF7737" w:rsidRDefault="00963D75" w:rsidP="00AF7737">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0.26</w:t>
            </w:r>
          </w:p>
          <w:p w14:paraId="6A7E610C" w14:textId="60AC0F4A" w:rsidR="00963D75" w:rsidRPr="007D19CD" w:rsidRDefault="00963D75" w:rsidP="00AF7737">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(0.97)</w:t>
            </w:r>
          </w:p>
        </w:tc>
        <w:tc>
          <w:tcPr>
            <w:tcW w:w="1008" w:type="pct"/>
          </w:tcPr>
          <w:p w14:paraId="6400CE3C" w14:textId="5F86569B" w:rsidR="00AF7737" w:rsidRPr="007D19CD" w:rsidRDefault="003F716D" w:rsidP="00AF7737">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w:t>
            </w:r>
            <w:r w:rsidR="00350D7D">
              <w:rPr>
                <w:rFonts w:ascii="Arial (Body)" w:hAnsi="Arial (Body)"/>
                <w:color w:val="000000"/>
                <w:sz w:val="18"/>
              </w:rPr>
              <w:t>.</w:t>
            </w:r>
            <w:r>
              <w:rPr>
                <w:rFonts w:ascii="Arial (Body)" w:hAnsi="Arial (Body)"/>
                <w:color w:val="000000"/>
                <w:sz w:val="18"/>
              </w:rPr>
              <w:t>94</w:t>
            </w:r>
          </w:p>
          <w:p w14:paraId="0D5DE945" w14:textId="1D72B302" w:rsidR="00AF7737" w:rsidRPr="007D19CD" w:rsidRDefault="00AF7737" w:rsidP="00AF7737">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w:t>
            </w:r>
            <w:r w:rsidR="00350D7D">
              <w:rPr>
                <w:rFonts w:ascii="Arial (Body)" w:hAnsi="Arial (Body)"/>
                <w:color w:val="000000"/>
                <w:sz w:val="18"/>
              </w:rPr>
              <w:t>1.</w:t>
            </w:r>
            <w:r w:rsidR="003F716D">
              <w:rPr>
                <w:rFonts w:ascii="Arial (Body)" w:hAnsi="Arial (Body)"/>
                <w:color w:val="000000"/>
                <w:sz w:val="18"/>
              </w:rPr>
              <w:t>13</w:t>
            </w:r>
            <w:r w:rsidRPr="007D19CD">
              <w:rPr>
                <w:rFonts w:ascii="Arial (Body)" w:hAnsi="Arial (Body)"/>
                <w:color w:val="000000"/>
                <w:sz w:val="18"/>
              </w:rPr>
              <w:t>)</w:t>
            </w:r>
          </w:p>
        </w:tc>
      </w:tr>
      <w:tr w:rsidR="0027029B" w:rsidRPr="007D19CD" w14:paraId="5881C132" w14:textId="77777777" w:rsidTr="00240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3F3E3D0F" w14:textId="00942460" w:rsidR="0027029B" w:rsidRDefault="004C5658" w:rsidP="0027029B">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P</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3</m:t>
                    </m:r>
                  </m:sub>
                </m:sSub>
              </m:oMath>
            </m:oMathPara>
          </w:p>
        </w:tc>
        <w:tc>
          <w:tcPr>
            <w:tcW w:w="1008" w:type="pct"/>
          </w:tcPr>
          <w:p w14:paraId="51B93FAA"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4ACC4715"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31F0414D"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2.03**</w:t>
            </w:r>
          </w:p>
          <w:p w14:paraId="19CFC0CE" w14:textId="6905F605" w:rsidR="0027029B"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w:t>
            </w:r>
            <w:r>
              <w:rPr>
                <w:rFonts w:ascii="Arial (Body)" w:hAnsi="Arial (Body)"/>
                <w:color w:val="000000"/>
                <w:sz w:val="18"/>
              </w:rPr>
              <w:t>94</w:t>
            </w:r>
            <w:r w:rsidRPr="007D19CD">
              <w:rPr>
                <w:rFonts w:ascii="Arial (Body)" w:hAnsi="Arial (Body)"/>
                <w:color w:val="000000"/>
                <w:sz w:val="18"/>
              </w:rPr>
              <w:t>)</w:t>
            </w:r>
          </w:p>
        </w:tc>
        <w:tc>
          <w:tcPr>
            <w:tcW w:w="1008" w:type="pct"/>
          </w:tcPr>
          <w:p w14:paraId="14248FCC" w14:textId="59AD379C" w:rsidR="0027029B" w:rsidRDefault="00841119"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2.22*</w:t>
            </w:r>
          </w:p>
          <w:p w14:paraId="52245FF3" w14:textId="599D6CA0" w:rsidR="00841119" w:rsidRDefault="00841119"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(1.13)</w:t>
            </w:r>
          </w:p>
        </w:tc>
      </w:tr>
      <w:tr w:rsidR="0027029B" w:rsidRPr="007D19CD" w14:paraId="70D8563B" w14:textId="77777777" w:rsidTr="00240D67">
        <w:tc>
          <w:tcPr>
            <w:cnfStyle w:val="001000000000" w:firstRow="0" w:lastRow="0" w:firstColumn="1" w:lastColumn="0" w:oddVBand="0" w:evenVBand="0" w:oddHBand="0" w:evenHBand="0" w:firstRowFirstColumn="0" w:firstRowLastColumn="0" w:lastRowFirstColumn="0" w:lastRowLastColumn="0"/>
            <w:tcW w:w="968" w:type="pct"/>
          </w:tcPr>
          <w:p w14:paraId="124DF8D6" w14:textId="25D4EA7E" w:rsidR="0027029B" w:rsidRDefault="004C5658" w:rsidP="0027029B">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P</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4</m:t>
                    </m:r>
                  </m:sub>
                </m:sSub>
              </m:oMath>
            </m:oMathPara>
          </w:p>
        </w:tc>
        <w:tc>
          <w:tcPr>
            <w:tcW w:w="1008" w:type="pct"/>
          </w:tcPr>
          <w:p w14:paraId="544FF558"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1A841560"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24BC0FDC" w14:textId="77777777" w:rsidR="0027029B"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-0.24</w:t>
            </w:r>
          </w:p>
          <w:p w14:paraId="5834C6A3" w14:textId="5DB92FEE" w:rsidR="0027029B"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(0.97)</w:t>
            </w:r>
          </w:p>
        </w:tc>
        <w:tc>
          <w:tcPr>
            <w:tcW w:w="1008" w:type="pct"/>
          </w:tcPr>
          <w:p w14:paraId="1E623566" w14:textId="77777777" w:rsidR="0027029B" w:rsidRDefault="00F43CF6"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0.61</w:t>
            </w:r>
          </w:p>
          <w:p w14:paraId="7BB52EFB" w14:textId="535287C3" w:rsidR="00F43CF6" w:rsidRDefault="00F43CF6" w:rsidP="00F43CF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(1.17)</w:t>
            </w:r>
          </w:p>
        </w:tc>
      </w:tr>
      <w:tr w:rsidR="0027029B" w:rsidRPr="007D19CD" w14:paraId="52D33D9B" w14:textId="77777777" w:rsidTr="00240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5B5840D2" w14:textId="2646E29D" w:rsidR="0027029B" w:rsidRDefault="004C5658" w:rsidP="0027029B">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P</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5</m:t>
                    </m:r>
                  </m:sub>
                </m:sSub>
              </m:oMath>
            </m:oMathPara>
          </w:p>
        </w:tc>
        <w:tc>
          <w:tcPr>
            <w:tcW w:w="1008" w:type="pct"/>
          </w:tcPr>
          <w:p w14:paraId="63BBB02C"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326279CD"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2470A277" w14:textId="77777777" w:rsidR="0027029B"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1.41</w:t>
            </w:r>
          </w:p>
          <w:p w14:paraId="06E783F2" w14:textId="10158361" w:rsidR="0027029B"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(1.01)</w:t>
            </w:r>
          </w:p>
        </w:tc>
        <w:tc>
          <w:tcPr>
            <w:tcW w:w="1008" w:type="pct"/>
          </w:tcPr>
          <w:p w14:paraId="10FDBCAC" w14:textId="77777777" w:rsidR="0027029B" w:rsidRDefault="00F43CF6"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0.89</w:t>
            </w:r>
          </w:p>
          <w:p w14:paraId="7ABD7F8D" w14:textId="51DACBA3" w:rsidR="00F43CF6" w:rsidRDefault="00F43CF6"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(1.16)</w:t>
            </w:r>
          </w:p>
        </w:tc>
      </w:tr>
      <w:tr w:rsidR="0027029B" w:rsidRPr="007D19CD" w14:paraId="2FA324C1" w14:textId="77777777" w:rsidTr="00240D67">
        <w:tc>
          <w:tcPr>
            <w:cnfStyle w:val="001000000000" w:firstRow="0" w:lastRow="0" w:firstColumn="1" w:lastColumn="0" w:oddVBand="0" w:evenVBand="0" w:oddHBand="0" w:evenHBand="0" w:firstRowFirstColumn="0" w:firstRowLastColumn="0" w:lastRowFirstColumn="0" w:lastRowLastColumn="0"/>
            <w:tcW w:w="968" w:type="pct"/>
          </w:tcPr>
          <w:p w14:paraId="722E3CFF" w14:textId="17EC79E9" w:rsidR="0027029B" w:rsidRDefault="004C5658" w:rsidP="0027029B">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P</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6</m:t>
                    </m:r>
                  </m:sub>
                </m:sSub>
              </m:oMath>
            </m:oMathPara>
          </w:p>
        </w:tc>
        <w:tc>
          <w:tcPr>
            <w:tcW w:w="1008" w:type="pct"/>
          </w:tcPr>
          <w:p w14:paraId="72E70589"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23CC3F33"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245DD30B" w14:textId="77777777" w:rsidR="0027029B"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0.91</w:t>
            </w:r>
          </w:p>
          <w:p w14:paraId="6DA146B0" w14:textId="3E760651" w:rsidR="0027029B"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(1.03)</w:t>
            </w:r>
          </w:p>
        </w:tc>
        <w:tc>
          <w:tcPr>
            <w:tcW w:w="1008" w:type="pct"/>
          </w:tcPr>
          <w:p w14:paraId="73606706" w14:textId="77777777" w:rsidR="0027029B" w:rsidRDefault="005356C1"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0.34</w:t>
            </w:r>
          </w:p>
          <w:p w14:paraId="5F21D2DC" w14:textId="4285999C" w:rsidR="005356C1" w:rsidRDefault="005356C1"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(1.15)</w:t>
            </w:r>
          </w:p>
        </w:tc>
      </w:tr>
      <w:tr w:rsidR="0027029B" w:rsidRPr="007D19CD" w14:paraId="2C097986" w14:textId="77777777" w:rsidTr="00240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180E1B3F" w14:textId="1961B8DE" w:rsidR="0027029B" w:rsidRDefault="004C5658" w:rsidP="0027029B">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P</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7</m:t>
                    </m:r>
                  </m:sub>
                </m:sSub>
              </m:oMath>
            </m:oMathPara>
          </w:p>
        </w:tc>
        <w:tc>
          <w:tcPr>
            <w:tcW w:w="1008" w:type="pct"/>
          </w:tcPr>
          <w:p w14:paraId="7037FB14"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2EA81B23"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50DD298A" w14:textId="77777777" w:rsidR="0027029B"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-0.78</w:t>
            </w:r>
          </w:p>
          <w:p w14:paraId="0225E4B6" w14:textId="4F8F8459" w:rsidR="0027029B"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(1.01)</w:t>
            </w:r>
          </w:p>
        </w:tc>
        <w:tc>
          <w:tcPr>
            <w:tcW w:w="1008" w:type="pct"/>
          </w:tcPr>
          <w:p w14:paraId="7BA63C64" w14:textId="77777777" w:rsidR="0027029B" w:rsidRDefault="005356C1"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-1.43</w:t>
            </w:r>
          </w:p>
          <w:p w14:paraId="02C3C92D" w14:textId="452C44AE" w:rsidR="005356C1" w:rsidRDefault="005356C1"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(1.12)</w:t>
            </w:r>
          </w:p>
        </w:tc>
      </w:tr>
      <w:tr w:rsidR="0027029B" w:rsidRPr="007D19CD" w14:paraId="2FFA24E1" w14:textId="77777777" w:rsidTr="00240D67">
        <w:tc>
          <w:tcPr>
            <w:cnfStyle w:val="001000000000" w:firstRow="0" w:lastRow="0" w:firstColumn="1" w:lastColumn="0" w:oddVBand="0" w:evenVBand="0" w:oddHBand="0" w:evenHBand="0" w:firstRowFirstColumn="0" w:firstRowLastColumn="0" w:lastRowFirstColumn="0" w:lastRowLastColumn="0"/>
            <w:tcW w:w="968" w:type="pct"/>
          </w:tcPr>
          <w:p w14:paraId="09401275" w14:textId="038C714B" w:rsidR="0027029B" w:rsidRPr="007D19CD" w:rsidRDefault="004C5658" w:rsidP="0027029B">
            <w:pPr>
              <w:spacing w:before="45" w:after="45"/>
              <w:ind w:left="57" w:right="108"/>
              <w:rPr>
                <w:rFonts w:ascii="Arial (Body)" w:hAnsi="Arial (Body)"/>
                <w:bCs/>
                <w:sz w:val="1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Q</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1</m:t>
                    </m:r>
                  </m:sub>
                </m:sSub>
              </m:oMath>
            </m:oMathPara>
          </w:p>
        </w:tc>
        <w:tc>
          <w:tcPr>
            <w:tcW w:w="1008" w:type="pct"/>
          </w:tcPr>
          <w:p w14:paraId="3DE2EDC3"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0.3</w:t>
            </w:r>
            <w:r>
              <w:rPr>
                <w:rFonts w:ascii="Arial (Body)" w:hAnsi="Arial (Body)"/>
                <w:color w:val="000000"/>
                <w:sz w:val="18"/>
              </w:rPr>
              <w:t>6***</w:t>
            </w:r>
            <w:r w:rsidRPr="007D19CD">
              <w:rPr>
                <w:rFonts w:ascii="Arial (Body)" w:hAnsi="Arial (Body)"/>
                <w:color w:val="000000"/>
                <w:sz w:val="18"/>
              </w:rPr>
              <w:t xml:space="preserve"> </w:t>
            </w:r>
          </w:p>
          <w:p w14:paraId="7A10BDF6" w14:textId="45C82F6D"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w:t>
            </w:r>
            <w:r>
              <w:rPr>
                <w:rFonts w:ascii="Arial (Body)" w:hAnsi="Arial (Body)"/>
                <w:color w:val="000000"/>
                <w:sz w:val="18"/>
              </w:rPr>
              <w:t>09</w:t>
            </w:r>
            <w:r w:rsidRPr="007D19CD">
              <w:rPr>
                <w:rFonts w:ascii="Arial (Body)" w:hAnsi="Arial (Body)"/>
                <w:color w:val="000000"/>
                <w:sz w:val="18"/>
              </w:rPr>
              <w:t xml:space="preserve">) </w:t>
            </w:r>
          </w:p>
        </w:tc>
        <w:tc>
          <w:tcPr>
            <w:tcW w:w="1008" w:type="pct"/>
          </w:tcPr>
          <w:p w14:paraId="2BD03D6B"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w:t>
            </w:r>
            <w:r>
              <w:rPr>
                <w:rFonts w:ascii="Arial (Body)" w:hAnsi="Arial (Body)"/>
                <w:color w:val="000000"/>
                <w:sz w:val="18"/>
              </w:rPr>
              <w:t>06</w:t>
            </w:r>
            <w:r w:rsidRPr="007D19CD">
              <w:rPr>
                <w:rFonts w:ascii="Arial (Body)" w:hAnsi="Arial (Body)"/>
                <w:color w:val="000000"/>
                <w:sz w:val="18"/>
              </w:rPr>
              <w:t xml:space="preserve"> </w:t>
            </w:r>
          </w:p>
          <w:p w14:paraId="15010BBA" w14:textId="6ED0FD06"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(0.</w:t>
            </w:r>
            <w:r>
              <w:rPr>
                <w:rFonts w:ascii="Arial (Body)" w:hAnsi="Arial (Body)"/>
                <w:color w:val="000000"/>
                <w:sz w:val="18"/>
              </w:rPr>
              <w:t>11</w:t>
            </w:r>
            <w:r w:rsidRPr="007D19CD">
              <w:rPr>
                <w:rFonts w:ascii="Arial (Body)" w:hAnsi="Arial (Body)"/>
                <w:color w:val="000000"/>
                <w:sz w:val="18"/>
              </w:rPr>
              <w:t>)</w:t>
            </w:r>
          </w:p>
        </w:tc>
        <w:tc>
          <w:tcPr>
            <w:tcW w:w="1008" w:type="pct"/>
          </w:tcPr>
          <w:p w14:paraId="3F276B27" w14:textId="77777777" w:rsidR="0027029B"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0.02</w:t>
            </w:r>
          </w:p>
          <w:p w14:paraId="642B8BC0" w14:textId="09D2A38C"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(0.11)</w:t>
            </w:r>
          </w:p>
        </w:tc>
        <w:tc>
          <w:tcPr>
            <w:tcW w:w="1008" w:type="pct"/>
          </w:tcPr>
          <w:p w14:paraId="09DE99E7" w14:textId="52DBFF25" w:rsidR="0027029B" w:rsidRDefault="00C82DB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-0.021</w:t>
            </w:r>
          </w:p>
          <w:p w14:paraId="2AB6557B" w14:textId="276B2536"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(0.12)</w:t>
            </w:r>
          </w:p>
        </w:tc>
      </w:tr>
      <w:tr w:rsidR="0027029B" w:rsidRPr="007D19CD" w14:paraId="73CA9A6F" w14:textId="77777777" w:rsidTr="00240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2A65935F" w14:textId="424790D5" w:rsidR="0027029B" w:rsidRPr="007D19CD" w:rsidRDefault="004C5658" w:rsidP="0027029B">
            <w:pPr>
              <w:spacing w:before="45" w:after="45"/>
              <w:ind w:left="57" w:right="108"/>
              <w:rPr>
                <w:rFonts w:ascii="Arial (Body)" w:hAnsi="Arial (Body)"/>
                <w:bCs/>
                <w:sz w:val="1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Q</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2</m:t>
                    </m:r>
                  </m:sub>
                </m:sSub>
              </m:oMath>
            </m:oMathPara>
          </w:p>
        </w:tc>
        <w:tc>
          <w:tcPr>
            <w:tcW w:w="1008" w:type="pct"/>
          </w:tcPr>
          <w:p w14:paraId="6B774EA5" w14:textId="795102F4"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34C299F0" w14:textId="295E776F"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7841DCA7" w14:textId="77777777" w:rsidR="0027029B"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0.12</w:t>
            </w:r>
          </w:p>
          <w:p w14:paraId="28984CA1" w14:textId="1B836B8B"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(0.11)</w:t>
            </w:r>
          </w:p>
        </w:tc>
        <w:tc>
          <w:tcPr>
            <w:tcW w:w="1008" w:type="pct"/>
          </w:tcPr>
          <w:p w14:paraId="098A688C" w14:textId="77777777" w:rsidR="0027029B"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0.07</w:t>
            </w:r>
          </w:p>
          <w:p w14:paraId="75C0780E" w14:textId="0DF29C9E"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(0.12)</w:t>
            </w:r>
          </w:p>
        </w:tc>
      </w:tr>
      <w:tr w:rsidR="0027029B" w:rsidRPr="007D19CD" w14:paraId="59D9CE68" w14:textId="77777777" w:rsidTr="00240D67">
        <w:tc>
          <w:tcPr>
            <w:cnfStyle w:val="001000000000" w:firstRow="0" w:lastRow="0" w:firstColumn="1" w:lastColumn="0" w:oddVBand="0" w:evenVBand="0" w:oddHBand="0" w:evenHBand="0" w:firstRowFirstColumn="0" w:firstRowLastColumn="0" w:lastRowFirstColumn="0" w:lastRowLastColumn="0"/>
            <w:tcW w:w="968" w:type="pct"/>
          </w:tcPr>
          <w:p w14:paraId="44C16565" w14:textId="6F86F1F8" w:rsidR="0027029B" w:rsidRPr="007D19CD" w:rsidRDefault="004C5658" w:rsidP="0027029B">
            <w:pPr>
              <w:spacing w:before="45" w:after="45"/>
              <w:ind w:left="57" w:right="108"/>
              <w:rPr>
                <w:rFonts w:ascii="Arial (Body)" w:hAnsi="Arial (Body)"/>
                <w:bCs/>
                <w:sz w:val="1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Q</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3</m:t>
                    </m:r>
                  </m:sub>
                </m:sSub>
              </m:oMath>
            </m:oMathPara>
          </w:p>
        </w:tc>
        <w:tc>
          <w:tcPr>
            <w:tcW w:w="1008" w:type="pct"/>
          </w:tcPr>
          <w:p w14:paraId="4A5B9ED8"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37E9A56D"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27EFBEEB" w14:textId="77777777" w:rsidR="0027029B"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0.11</w:t>
            </w:r>
          </w:p>
          <w:p w14:paraId="197C2216" w14:textId="455AD878"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(0.11)</w:t>
            </w:r>
          </w:p>
        </w:tc>
        <w:tc>
          <w:tcPr>
            <w:tcW w:w="1008" w:type="pct"/>
          </w:tcPr>
          <w:p w14:paraId="55779F4E" w14:textId="77777777" w:rsidR="0027029B"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0.05</w:t>
            </w:r>
          </w:p>
          <w:p w14:paraId="4A347784" w14:textId="1D29DAD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(0.11)</w:t>
            </w:r>
          </w:p>
        </w:tc>
      </w:tr>
      <w:tr w:rsidR="0027029B" w:rsidRPr="007D19CD" w14:paraId="4A8720C6" w14:textId="77777777" w:rsidTr="00240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1F656A6B" w14:textId="6D459D99" w:rsidR="0027029B" w:rsidRPr="007D19CD" w:rsidRDefault="004C5658" w:rsidP="0027029B">
            <w:pPr>
              <w:spacing w:before="45" w:after="45"/>
              <w:ind w:left="57" w:right="108"/>
              <w:rPr>
                <w:rFonts w:ascii="Arial (Body)" w:hAnsi="Arial (Body)"/>
                <w:bCs/>
                <w:sz w:val="1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Q</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4</m:t>
                    </m:r>
                  </m:sub>
                </m:sSub>
              </m:oMath>
            </m:oMathPara>
          </w:p>
        </w:tc>
        <w:tc>
          <w:tcPr>
            <w:tcW w:w="1008" w:type="pct"/>
          </w:tcPr>
          <w:p w14:paraId="10B03DD3"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54408EE9"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1FE4BAA5" w14:textId="77777777" w:rsidR="0027029B"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-0.04</w:t>
            </w:r>
          </w:p>
          <w:p w14:paraId="4BB75085" w14:textId="31615298"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(0.10)</w:t>
            </w:r>
          </w:p>
        </w:tc>
        <w:tc>
          <w:tcPr>
            <w:tcW w:w="1008" w:type="pct"/>
          </w:tcPr>
          <w:p w14:paraId="55F38F42" w14:textId="7A1F194A" w:rsidR="0027029B"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-0.0</w:t>
            </w:r>
            <w:r w:rsidR="00B61B8C">
              <w:rPr>
                <w:rFonts w:ascii="Arial (Body)" w:hAnsi="Arial (Body)"/>
                <w:color w:val="000000"/>
                <w:sz w:val="18"/>
              </w:rPr>
              <w:t>6</w:t>
            </w:r>
          </w:p>
          <w:p w14:paraId="5298C9EB" w14:textId="06000F66"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(0.1</w:t>
            </w:r>
            <w:r w:rsidR="00B61B8C">
              <w:rPr>
                <w:rFonts w:ascii="Arial (Body)" w:hAnsi="Arial (Body)"/>
                <w:color w:val="000000"/>
                <w:sz w:val="18"/>
              </w:rPr>
              <w:t>2</w:t>
            </w:r>
            <w:r>
              <w:rPr>
                <w:rFonts w:ascii="Arial (Body)" w:hAnsi="Arial (Body)"/>
                <w:color w:val="000000"/>
                <w:sz w:val="18"/>
              </w:rPr>
              <w:t>)</w:t>
            </w:r>
          </w:p>
        </w:tc>
      </w:tr>
      <w:tr w:rsidR="0027029B" w:rsidRPr="007D19CD" w14:paraId="046924B2" w14:textId="77777777" w:rsidTr="00240D67">
        <w:tc>
          <w:tcPr>
            <w:cnfStyle w:val="001000000000" w:firstRow="0" w:lastRow="0" w:firstColumn="1" w:lastColumn="0" w:oddVBand="0" w:evenVBand="0" w:oddHBand="0" w:evenHBand="0" w:firstRowFirstColumn="0" w:firstRowLastColumn="0" w:lastRowFirstColumn="0" w:lastRowLastColumn="0"/>
            <w:tcW w:w="968" w:type="pct"/>
          </w:tcPr>
          <w:p w14:paraId="7FD53321" w14:textId="2044EB5A" w:rsidR="0027029B" w:rsidRPr="007D19CD" w:rsidRDefault="004C5658" w:rsidP="0027029B">
            <w:pPr>
              <w:spacing w:before="45" w:after="45"/>
              <w:ind w:left="57" w:right="108"/>
              <w:rPr>
                <w:rFonts w:ascii="Arial (Body)" w:hAnsi="Arial (Body)"/>
                <w:bCs/>
                <w:sz w:val="1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Q</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5</m:t>
                    </m:r>
                  </m:sub>
                </m:sSub>
              </m:oMath>
            </m:oMathPara>
          </w:p>
        </w:tc>
        <w:tc>
          <w:tcPr>
            <w:tcW w:w="1008" w:type="pct"/>
          </w:tcPr>
          <w:p w14:paraId="311781F5"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6DE16F57"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5D361F40" w14:textId="77777777" w:rsidR="0027029B"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0.08</w:t>
            </w:r>
          </w:p>
          <w:p w14:paraId="7C79468D" w14:textId="47F02375"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(0.11)</w:t>
            </w:r>
          </w:p>
        </w:tc>
        <w:tc>
          <w:tcPr>
            <w:tcW w:w="1008" w:type="pct"/>
          </w:tcPr>
          <w:p w14:paraId="36D30681" w14:textId="77777777" w:rsidR="0027029B"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0.07</w:t>
            </w:r>
          </w:p>
          <w:p w14:paraId="5394896E" w14:textId="0616EB3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(0.11)</w:t>
            </w:r>
          </w:p>
        </w:tc>
      </w:tr>
      <w:tr w:rsidR="0027029B" w:rsidRPr="007D19CD" w14:paraId="0BD9C804" w14:textId="77777777" w:rsidTr="00240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3F142A86" w14:textId="5989203E" w:rsidR="0027029B" w:rsidRPr="007D19CD" w:rsidRDefault="004C5658" w:rsidP="0027029B">
            <w:pPr>
              <w:spacing w:before="45" w:after="45"/>
              <w:ind w:left="57" w:right="108"/>
              <w:rPr>
                <w:rFonts w:ascii="Arial (Body)" w:hAnsi="Arial (Body)"/>
                <w:bCs/>
                <w:sz w:val="1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Q</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6</m:t>
                    </m:r>
                  </m:sub>
                </m:sSub>
              </m:oMath>
            </m:oMathPara>
          </w:p>
        </w:tc>
        <w:tc>
          <w:tcPr>
            <w:tcW w:w="1008" w:type="pct"/>
          </w:tcPr>
          <w:p w14:paraId="03B036F7"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1A3964DE"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4B3D3B9C" w14:textId="77777777" w:rsidR="0027029B"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0.24**</w:t>
            </w:r>
          </w:p>
          <w:p w14:paraId="26DF68E6" w14:textId="4DA68BC6"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(0.11)</w:t>
            </w:r>
          </w:p>
        </w:tc>
        <w:tc>
          <w:tcPr>
            <w:tcW w:w="1008" w:type="pct"/>
          </w:tcPr>
          <w:p w14:paraId="2DEB62D2" w14:textId="27873C7E" w:rsidR="0027029B"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w:t>
            </w:r>
            <w:r w:rsidR="00ED0172">
              <w:rPr>
                <w:rFonts w:ascii="Arial (Body)" w:hAnsi="Arial (Body)"/>
                <w:color w:val="000000"/>
                <w:sz w:val="18"/>
              </w:rPr>
              <w:t>10</w:t>
            </w:r>
          </w:p>
          <w:p w14:paraId="63C807A2" w14:textId="314E421B"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(0.12)</w:t>
            </w:r>
          </w:p>
        </w:tc>
      </w:tr>
      <w:tr w:rsidR="0027029B" w:rsidRPr="007D19CD" w14:paraId="492E48DC" w14:textId="77777777" w:rsidTr="00240D67">
        <w:tc>
          <w:tcPr>
            <w:cnfStyle w:val="001000000000" w:firstRow="0" w:lastRow="0" w:firstColumn="1" w:lastColumn="0" w:oddVBand="0" w:evenVBand="0" w:oddHBand="0" w:evenHBand="0" w:firstRowFirstColumn="0" w:firstRowLastColumn="0" w:lastRowFirstColumn="0" w:lastRowLastColumn="0"/>
            <w:tcW w:w="968" w:type="pct"/>
          </w:tcPr>
          <w:p w14:paraId="2B2D56EB" w14:textId="2526D131" w:rsidR="0027029B" w:rsidRPr="007D19CD" w:rsidRDefault="004C5658" w:rsidP="0027029B">
            <w:pPr>
              <w:spacing w:before="45" w:after="45"/>
              <w:ind w:left="57" w:right="108"/>
              <w:rPr>
                <w:rFonts w:ascii="Arial (Body)" w:hAnsi="Arial (Body)"/>
                <w:bCs/>
                <w:sz w:val="1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Q</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7</m:t>
                    </m:r>
                  </m:sub>
                </m:sSub>
              </m:oMath>
            </m:oMathPara>
          </w:p>
        </w:tc>
        <w:tc>
          <w:tcPr>
            <w:tcW w:w="1008" w:type="pct"/>
          </w:tcPr>
          <w:p w14:paraId="056C36DD"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23816652"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1B4E9D0F" w14:textId="77777777" w:rsidR="0027029B"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0.11</w:t>
            </w:r>
          </w:p>
          <w:p w14:paraId="363F2DCF" w14:textId="6CBB92C2"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(0.11)</w:t>
            </w:r>
          </w:p>
        </w:tc>
        <w:tc>
          <w:tcPr>
            <w:tcW w:w="1008" w:type="pct"/>
          </w:tcPr>
          <w:p w14:paraId="444B4D52" w14:textId="77777777" w:rsidR="0027029B"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0.06</w:t>
            </w:r>
          </w:p>
          <w:p w14:paraId="30CD25C2" w14:textId="5DB8690B"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(0.11)</w:t>
            </w:r>
          </w:p>
        </w:tc>
      </w:tr>
      <w:tr w:rsidR="0027029B" w:rsidRPr="007D19CD" w14:paraId="3E504B72" w14:textId="77777777" w:rsidTr="00240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43200AFD" w14:textId="3057EFFB" w:rsidR="0027029B" w:rsidRPr="007D19CD" w:rsidRDefault="004C5658" w:rsidP="0027029B">
            <w:pPr>
              <w:spacing w:before="45" w:after="45"/>
              <w:ind w:left="57" w:right="108"/>
              <w:rPr>
                <w:rFonts w:ascii="Arial (Body)" w:hAnsi="Arial (Body)"/>
                <w:bCs/>
                <w:sz w:val="1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Q</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8</m:t>
                    </m:r>
                  </m:sub>
                </m:sSub>
              </m:oMath>
            </m:oMathPara>
          </w:p>
        </w:tc>
        <w:tc>
          <w:tcPr>
            <w:tcW w:w="1008" w:type="pct"/>
          </w:tcPr>
          <w:p w14:paraId="3F526C0B"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5807BD8F"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283A0C41" w14:textId="77777777" w:rsidR="0027029B"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0.18**</w:t>
            </w:r>
          </w:p>
          <w:p w14:paraId="3BFFEF71" w14:textId="03ACDC54"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(0.09)</w:t>
            </w:r>
          </w:p>
        </w:tc>
        <w:tc>
          <w:tcPr>
            <w:tcW w:w="1008" w:type="pct"/>
          </w:tcPr>
          <w:p w14:paraId="0B8F4A51" w14:textId="059D6AA7" w:rsidR="0027029B"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0.1</w:t>
            </w:r>
            <w:r w:rsidR="000D1BB4">
              <w:rPr>
                <w:rFonts w:ascii="Arial (Body)" w:hAnsi="Arial (Body)"/>
                <w:color w:val="000000"/>
                <w:sz w:val="18"/>
              </w:rPr>
              <w:t>6</w:t>
            </w:r>
            <w:r>
              <w:rPr>
                <w:rFonts w:ascii="Arial (Body)" w:hAnsi="Arial (Body)"/>
                <w:color w:val="000000"/>
                <w:sz w:val="18"/>
              </w:rPr>
              <w:t>*</w:t>
            </w:r>
          </w:p>
          <w:p w14:paraId="64918961" w14:textId="7B5855A8"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(0.09)</w:t>
            </w:r>
          </w:p>
        </w:tc>
      </w:tr>
      <w:tr w:rsidR="0027029B" w:rsidRPr="007D19CD" w14:paraId="7FF4C7FD" w14:textId="77777777" w:rsidTr="00240D67">
        <w:tc>
          <w:tcPr>
            <w:cnfStyle w:val="001000000000" w:firstRow="0" w:lastRow="0" w:firstColumn="1" w:lastColumn="0" w:oddVBand="0" w:evenVBand="0" w:oddHBand="0" w:evenHBand="0" w:firstRowFirstColumn="0" w:firstRowLastColumn="0" w:lastRowFirstColumn="0" w:lastRowLastColumn="0"/>
            <w:tcW w:w="968" w:type="pct"/>
          </w:tcPr>
          <w:p w14:paraId="12DD7B1B" w14:textId="13228968" w:rsidR="0027029B" w:rsidRPr="007D19CD" w:rsidRDefault="004C5658" w:rsidP="0027029B">
            <w:pPr>
              <w:spacing w:before="45" w:after="45"/>
              <w:ind w:left="57" w:right="108"/>
              <w:rPr>
                <w:rFonts w:ascii="Arial (Body)" w:hAnsi="Arial (Body)"/>
                <w:bCs/>
                <w:sz w:val="1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Q</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9</m:t>
                    </m:r>
                  </m:sub>
                </m:sSub>
              </m:oMath>
            </m:oMathPara>
          </w:p>
        </w:tc>
        <w:tc>
          <w:tcPr>
            <w:tcW w:w="1008" w:type="pct"/>
          </w:tcPr>
          <w:p w14:paraId="55C876C0"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06808995"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050A768B" w14:textId="77777777" w:rsidR="0027029B"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0.08</w:t>
            </w:r>
          </w:p>
          <w:p w14:paraId="0C2AC6D7" w14:textId="220E7C29"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(0.09)</w:t>
            </w:r>
          </w:p>
        </w:tc>
        <w:tc>
          <w:tcPr>
            <w:tcW w:w="1008" w:type="pct"/>
          </w:tcPr>
          <w:p w14:paraId="2115818D" w14:textId="474008FC" w:rsidR="0027029B"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0.1</w:t>
            </w:r>
            <w:r w:rsidR="000D1BB4">
              <w:rPr>
                <w:rFonts w:ascii="Arial (Body)" w:hAnsi="Arial (Body)"/>
                <w:color w:val="000000"/>
                <w:sz w:val="18"/>
              </w:rPr>
              <w:t>1</w:t>
            </w:r>
          </w:p>
          <w:p w14:paraId="601AD1F0" w14:textId="0F9D3C8F"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(0.09)</w:t>
            </w:r>
          </w:p>
        </w:tc>
      </w:tr>
      <w:tr w:rsidR="0027029B" w:rsidRPr="007D19CD" w14:paraId="1DBDF368" w14:textId="77777777" w:rsidTr="00240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3E937D26" w14:textId="18668743" w:rsidR="0027029B" w:rsidRPr="007D19CD" w:rsidRDefault="004C5658" w:rsidP="0027029B">
            <w:pPr>
              <w:spacing w:before="45" w:after="45"/>
              <w:ind w:left="57" w:right="108"/>
              <w:rPr>
                <w:rFonts w:ascii="Arial (Body)" w:hAnsi="Arial (Body)"/>
                <w:bCs/>
                <w:sz w:val="1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sub>
                </m:sSub>
              </m:oMath>
            </m:oMathPara>
          </w:p>
        </w:tc>
        <w:tc>
          <w:tcPr>
            <w:tcW w:w="1008" w:type="pct"/>
          </w:tcPr>
          <w:p w14:paraId="7A46A7DA" w14:textId="28F40FD5"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305FE211" w14:textId="34FD0701"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47</w:t>
            </w:r>
            <w:r w:rsidRPr="007D19CD">
              <w:rPr>
                <w:rFonts w:ascii="Arial (Body)" w:hAnsi="Arial (Body)"/>
                <w:color w:val="000000"/>
                <w:sz w:val="18"/>
              </w:rPr>
              <w:t>.</w:t>
            </w:r>
            <w:r>
              <w:rPr>
                <w:rFonts w:ascii="Arial (Body)" w:hAnsi="Arial (Body)"/>
                <w:color w:val="000000"/>
                <w:sz w:val="18"/>
              </w:rPr>
              <w:t>36</w:t>
            </w:r>
            <w:r w:rsidRPr="007D19CD">
              <w:rPr>
                <w:rFonts w:ascii="Arial (Body)" w:hAnsi="Arial (Body)"/>
                <w:color w:val="000000"/>
                <w:sz w:val="18"/>
              </w:rPr>
              <w:t xml:space="preserve"> </w:t>
            </w:r>
          </w:p>
          <w:p w14:paraId="0338B711" w14:textId="1AC05C22"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lastRenderedPageBreak/>
              <w:t>(</w:t>
            </w:r>
            <w:r>
              <w:rPr>
                <w:rFonts w:ascii="Arial (Body)" w:hAnsi="Arial (Body)"/>
                <w:color w:val="000000"/>
                <w:sz w:val="18"/>
              </w:rPr>
              <w:t>97.57</w:t>
            </w:r>
            <w:r w:rsidRPr="007D19CD">
              <w:rPr>
                <w:rFonts w:ascii="Arial (Body)" w:hAnsi="Arial (Body)"/>
                <w:color w:val="000000"/>
                <w:sz w:val="18"/>
              </w:rPr>
              <w:t xml:space="preserve">) </w:t>
            </w:r>
          </w:p>
        </w:tc>
        <w:tc>
          <w:tcPr>
            <w:tcW w:w="1008" w:type="pct"/>
          </w:tcPr>
          <w:p w14:paraId="246FB60A" w14:textId="5FB7CB4C"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1BEBEB21" w14:textId="33F3D449" w:rsidR="0027029B" w:rsidRDefault="00443CC5"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-140.84</w:t>
            </w:r>
          </w:p>
          <w:p w14:paraId="6E0700FE" w14:textId="4CD574EF" w:rsidR="0027029B" w:rsidRPr="007D19CD" w:rsidRDefault="00443CC5" w:rsidP="00443CC5">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lastRenderedPageBreak/>
              <w:t>(270.33)</w:t>
            </w:r>
          </w:p>
        </w:tc>
      </w:tr>
      <w:tr w:rsidR="0027029B" w:rsidRPr="007D19CD" w14:paraId="5FF03EDB" w14:textId="77777777" w:rsidTr="00240D67">
        <w:tc>
          <w:tcPr>
            <w:cnfStyle w:val="001000000000" w:firstRow="0" w:lastRow="0" w:firstColumn="1" w:lastColumn="0" w:oddVBand="0" w:evenVBand="0" w:oddHBand="0" w:evenHBand="0" w:firstRowFirstColumn="0" w:firstRowLastColumn="0" w:lastRowFirstColumn="0" w:lastRowLastColumn="0"/>
            <w:tcW w:w="968" w:type="pct"/>
          </w:tcPr>
          <w:p w14:paraId="643AA184" w14:textId="77777777" w:rsidR="0027029B" w:rsidRPr="007D19CD" w:rsidRDefault="004C5658" w:rsidP="0027029B">
            <w:pPr>
              <w:spacing w:before="45" w:after="45"/>
              <w:ind w:left="57" w:right="108"/>
              <w:rPr>
                <w:rFonts w:ascii="Arial (Body)" w:hAnsi="Arial (Body)"/>
                <w:bCs/>
                <w:sz w:val="1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1</m:t>
                    </m:r>
                  </m:sub>
                </m:sSub>
              </m:oMath>
            </m:oMathPara>
          </w:p>
        </w:tc>
        <w:tc>
          <w:tcPr>
            <w:tcW w:w="1008" w:type="pct"/>
          </w:tcPr>
          <w:p w14:paraId="3853211E"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682A3F68" w14:textId="63494B43"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w:t>
            </w:r>
            <w:r>
              <w:rPr>
                <w:rFonts w:ascii="Arial (Body)" w:hAnsi="Arial (Body)"/>
                <w:color w:val="000000"/>
                <w:sz w:val="18"/>
              </w:rPr>
              <w:t>18</w:t>
            </w:r>
            <w:r w:rsidRPr="007D19CD">
              <w:rPr>
                <w:rFonts w:ascii="Arial (Body)" w:hAnsi="Arial (Body)"/>
                <w:color w:val="000000"/>
                <w:sz w:val="18"/>
              </w:rPr>
              <w:t>.</w:t>
            </w:r>
            <w:r>
              <w:rPr>
                <w:rFonts w:ascii="Arial (Body)" w:hAnsi="Arial (Body)"/>
                <w:color w:val="000000"/>
                <w:sz w:val="18"/>
              </w:rPr>
              <w:t>41</w:t>
            </w:r>
            <w:r w:rsidRPr="007D19CD">
              <w:rPr>
                <w:rFonts w:ascii="Arial (Body)" w:hAnsi="Arial (Body)"/>
                <w:color w:val="000000"/>
                <w:sz w:val="18"/>
              </w:rPr>
              <w:t xml:space="preserve"> </w:t>
            </w:r>
          </w:p>
          <w:p w14:paraId="37CF6BDF" w14:textId="1E2C9C95"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w:t>
            </w:r>
            <w:r>
              <w:rPr>
                <w:rFonts w:ascii="Arial (Body)" w:hAnsi="Arial (Body)"/>
                <w:color w:val="000000"/>
                <w:sz w:val="18"/>
              </w:rPr>
              <w:t>97.21</w:t>
            </w:r>
            <w:r w:rsidRPr="007D19CD">
              <w:rPr>
                <w:rFonts w:ascii="Arial (Body)" w:hAnsi="Arial (Body)"/>
                <w:color w:val="000000"/>
                <w:sz w:val="18"/>
              </w:rPr>
              <w:t xml:space="preserve">) </w:t>
            </w:r>
          </w:p>
        </w:tc>
        <w:tc>
          <w:tcPr>
            <w:tcW w:w="1008" w:type="pct"/>
          </w:tcPr>
          <w:p w14:paraId="2B6A23DA"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21EE33DF" w14:textId="528EADFC"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w:t>
            </w:r>
            <w:r w:rsidR="004121BC">
              <w:rPr>
                <w:rFonts w:ascii="Arial (Body)" w:hAnsi="Arial (Body)"/>
                <w:color w:val="000000"/>
                <w:sz w:val="18"/>
              </w:rPr>
              <w:t>0.47</w:t>
            </w:r>
          </w:p>
          <w:p w14:paraId="4A48A50A" w14:textId="4C3F09DF"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w:t>
            </w:r>
            <w:r w:rsidR="00D709BA">
              <w:rPr>
                <w:rFonts w:ascii="Arial (Body)" w:hAnsi="Arial (Body)"/>
                <w:color w:val="000000"/>
                <w:sz w:val="18"/>
              </w:rPr>
              <w:t>409.56</w:t>
            </w:r>
            <w:r w:rsidRPr="007D19CD">
              <w:rPr>
                <w:rFonts w:ascii="Arial (Body)" w:hAnsi="Arial (Body)"/>
                <w:color w:val="000000"/>
                <w:sz w:val="18"/>
              </w:rPr>
              <w:t xml:space="preserve">) </w:t>
            </w:r>
          </w:p>
        </w:tc>
      </w:tr>
      <w:tr w:rsidR="0027029B" w:rsidRPr="007D19CD" w14:paraId="0AA40442" w14:textId="77777777" w:rsidTr="00240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1EA849AD" w14:textId="77777777" w:rsidR="0027029B" w:rsidRDefault="004C5658" w:rsidP="0027029B">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2</m:t>
                    </m:r>
                  </m:sub>
                </m:sSub>
              </m:oMath>
            </m:oMathPara>
          </w:p>
        </w:tc>
        <w:tc>
          <w:tcPr>
            <w:tcW w:w="1008" w:type="pct"/>
          </w:tcPr>
          <w:p w14:paraId="391F3DD3"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7E93A888"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01B5644B"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26D54087" w14:textId="1E56327A" w:rsidR="0027029B" w:rsidRPr="007D19CD" w:rsidRDefault="00D709BA"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793.68</w:t>
            </w:r>
            <w:r w:rsidR="0027029B">
              <w:rPr>
                <w:rFonts w:ascii="Arial (Body)" w:hAnsi="Arial (Body)"/>
                <w:color w:val="000000"/>
                <w:sz w:val="18"/>
              </w:rPr>
              <w:t>*</w:t>
            </w:r>
          </w:p>
          <w:p w14:paraId="5E19461F" w14:textId="14039C1F" w:rsidR="0027029B"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w:t>
            </w:r>
            <w:r>
              <w:rPr>
                <w:rFonts w:ascii="Arial (Body)" w:hAnsi="Arial (Body)"/>
                <w:color w:val="000000"/>
                <w:sz w:val="18"/>
              </w:rPr>
              <w:t>4</w:t>
            </w:r>
            <w:r w:rsidR="0011577A">
              <w:rPr>
                <w:rFonts w:ascii="Arial (Body)" w:hAnsi="Arial (Body)"/>
                <w:color w:val="000000"/>
                <w:sz w:val="18"/>
              </w:rPr>
              <w:t>84.06</w:t>
            </w:r>
            <w:r w:rsidRPr="007D19CD">
              <w:rPr>
                <w:rFonts w:ascii="Arial (Body)" w:hAnsi="Arial (Body)"/>
                <w:color w:val="000000"/>
                <w:sz w:val="18"/>
              </w:rPr>
              <w:t xml:space="preserve">) </w:t>
            </w:r>
          </w:p>
        </w:tc>
      </w:tr>
      <w:tr w:rsidR="0027029B" w:rsidRPr="007D19CD" w14:paraId="20795FC8" w14:textId="77777777" w:rsidTr="00240D67">
        <w:tc>
          <w:tcPr>
            <w:cnfStyle w:val="001000000000" w:firstRow="0" w:lastRow="0" w:firstColumn="1" w:lastColumn="0" w:oddVBand="0" w:evenVBand="0" w:oddHBand="0" w:evenHBand="0" w:firstRowFirstColumn="0" w:firstRowLastColumn="0" w:lastRowFirstColumn="0" w:lastRowLastColumn="0"/>
            <w:tcW w:w="968" w:type="pct"/>
          </w:tcPr>
          <w:p w14:paraId="51440828" w14:textId="77777777" w:rsidR="0027029B" w:rsidRDefault="004C5658" w:rsidP="0027029B">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3</m:t>
                    </m:r>
                  </m:sub>
                </m:sSub>
              </m:oMath>
            </m:oMathPara>
          </w:p>
        </w:tc>
        <w:tc>
          <w:tcPr>
            <w:tcW w:w="1008" w:type="pct"/>
          </w:tcPr>
          <w:p w14:paraId="39F9B881"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3C27FBC3"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64F24BF1"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3E58502A" w14:textId="564BE7A4"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w:t>
            </w:r>
            <w:r w:rsidR="0011577A">
              <w:rPr>
                <w:rFonts w:ascii="Arial (Body)" w:hAnsi="Arial (Body)"/>
                <w:color w:val="000000"/>
                <w:sz w:val="18"/>
              </w:rPr>
              <w:t>369.74</w:t>
            </w:r>
            <w:r>
              <w:rPr>
                <w:rFonts w:ascii="Arial (Body)" w:hAnsi="Arial (Body)"/>
                <w:color w:val="000000"/>
                <w:sz w:val="18"/>
              </w:rPr>
              <w:t>*</w:t>
            </w:r>
          </w:p>
          <w:p w14:paraId="5D083F83" w14:textId="521429A9" w:rsidR="0027029B"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w:t>
            </w:r>
            <w:r w:rsidR="0011577A">
              <w:rPr>
                <w:rFonts w:ascii="Arial (Body)" w:hAnsi="Arial (Body)"/>
                <w:color w:val="000000"/>
                <w:sz w:val="18"/>
              </w:rPr>
              <w:t>484.06</w:t>
            </w:r>
            <w:r w:rsidRPr="007D19CD">
              <w:rPr>
                <w:rFonts w:ascii="Arial (Body)" w:hAnsi="Arial (Body)"/>
                <w:color w:val="000000"/>
                <w:sz w:val="18"/>
              </w:rPr>
              <w:t xml:space="preserve">) </w:t>
            </w:r>
          </w:p>
        </w:tc>
      </w:tr>
      <w:tr w:rsidR="0027029B" w:rsidRPr="007D19CD" w14:paraId="1E3656B7" w14:textId="77777777" w:rsidTr="00240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6B5C314D" w14:textId="77777777" w:rsidR="0027029B" w:rsidRDefault="004C5658" w:rsidP="0027029B">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4</m:t>
                    </m:r>
                  </m:sub>
                </m:sSub>
              </m:oMath>
            </m:oMathPara>
          </w:p>
        </w:tc>
        <w:tc>
          <w:tcPr>
            <w:tcW w:w="1008" w:type="pct"/>
          </w:tcPr>
          <w:p w14:paraId="4ADC5946"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0259A77A"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447AAD04"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314C470D" w14:textId="727297D5" w:rsidR="0027029B" w:rsidRDefault="00387740"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-24.75</w:t>
            </w:r>
          </w:p>
          <w:p w14:paraId="564E8AF9" w14:textId="53400732" w:rsidR="0027029B"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w:t>
            </w:r>
            <w:r w:rsidR="00387740">
              <w:rPr>
                <w:rFonts w:ascii="Arial (Body)" w:hAnsi="Arial (Body)"/>
                <w:color w:val="000000"/>
                <w:sz w:val="18"/>
              </w:rPr>
              <w:t>579.67</w:t>
            </w:r>
            <w:r w:rsidRPr="007D19CD">
              <w:rPr>
                <w:rFonts w:ascii="Arial (Body)" w:hAnsi="Arial (Body)"/>
                <w:color w:val="000000"/>
                <w:sz w:val="18"/>
              </w:rPr>
              <w:t xml:space="preserve">) </w:t>
            </w:r>
          </w:p>
        </w:tc>
      </w:tr>
      <w:tr w:rsidR="0027029B" w:rsidRPr="007D19CD" w14:paraId="2CBF1828" w14:textId="77777777" w:rsidTr="00240D67">
        <w:tc>
          <w:tcPr>
            <w:cnfStyle w:val="001000000000" w:firstRow="0" w:lastRow="0" w:firstColumn="1" w:lastColumn="0" w:oddVBand="0" w:evenVBand="0" w:oddHBand="0" w:evenHBand="0" w:firstRowFirstColumn="0" w:firstRowLastColumn="0" w:lastRowFirstColumn="0" w:lastRowLastColumn="0"/>
            <w:tcW w:w="968" w:type="pct"/>
          </w:tcPr>
          <w:p w14:paraId="25A95F4F" w14:textId="77777777" w:rsidR="0027029B" w:rsidRDefault="004C5658" w:rsidP="0027029B">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5</m:t>
                    </m:r>
                  </m:sub>
                </m:sSub>
              </m:oMath>
            </m:oMathPara>
          </w:p>
        </w:tc>
        <w:tc>
          <w:tcPr>
            <w:tcW w:w="1008" w:type="pct"/>
          </w:tcPr>
          <w:p w14:paraId="6DBA0F58"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15EBA546"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0C301D1D"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2CD99B3B" w14:textId="23509D79"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-10</w:t>
            </w:r>
            <w:r w:rsidR="004C21CD">
              <w:rPr>
                <w:rFonts w:ascii="Arial (Body)" w:hAnsi="Arial (Body)"/>
                <w:color w:val="000000"/>
                <w:sz w:val="18"/>
              </w:rPr>
              <w:t>38</w:t>
            </w:r>
            <w:r>
              <w:rPr>
                <w:rFonts w:ascii="Arial (Body)" w:hAnsi="Arial (Body)"/>
                <w:color w:val="000000"/>
                <w:sz w:val="18"/>
              </w:rPr>
              <w:t>.</w:t>
            </w:r>
            <w:r w:rsidR="004C21CD">
              <w:rPr>
                <w:rFonts w:ascii="Arial (Body)" w:hAnsi="Arial (Body)"/>
                <w:color w:val="000000"/>
                <w:sz w:val="18"/>
              </w:rPr>
              <w:t>97</w:t>
            </w:r>
            <w:r>
              <w:rPr>
                <w:rFonts w:ascii="Arial (Body)" w:hAnsi="Arial (Body)"/>
                <w:color w:val="000000"/>
                <w:sz w:val="18"/>
              </w:rPr>
              <w:t>*</w:t>
            </w:r>
          </w:p>
          <w:p w14:paraId="3324FB07" w14:textId="170AC4FE" w:rsidR="0027029B"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w:t>
            </w:r>
            <w:r>
              <w:rPr>
                <w:rFonts w:ascii="Arial (Body)" w:hAnsi="Arial (Body)"/>
                <w:color w:val="000000"/>
                <w:sz w:val="18"/>
              </w:rPr>
              <w:t>5</w:t>
            </w:r>
            <w:r w:rsidR="004C21CD">
              <w:rPr>
                <w:rFonts w:ascii="Arial (Body)" w:hAnsi="Arial (Body)"/>
                <w:color w:val="000000"/>
                <w:sz w:val="18"/>
              </w:rPr>
              <w:t>92.69</w:t>
            </w:r>
            <w:r w:rsidRPr="007D19CD">
              <w:rPr>
                <w:rFonts w:ascii="Arial (Body)" w:hAnsi="Arial (Body)"/>
                <w:color w:val="000000"/>
                <w:sz w:val="18"/>
              </w:rPr>
              <w:t xml:space="preserve">) </w:t>
            </w:r>
          </w:p>
        </w:tc>
      </w:tr>
      <w:tr w:rsidR="0027029B" w:rsidRPr="007D19CD" w14:paraId="397A2AC0" w14:textId="77777777" w:rsidTr="00240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3A0E7D7D" w14:textId="77777777" w:rsidR="0027029B" w:rsidRDefault="004C5658" w:rsidP="0027029B">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6</m:t>
                    </m:r>
                  </m:sub>
                </m:sSub>
              </m:oMath>
            </m:oMathPara>
          </w:p>
        </w:tc>
        <w:tc>
          <w:tcPr>
            <w:tcW w:w="1008" w:type="pct"/>
          </w:tcPr>
          <w:p w14:paraId="58F0FEC6"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306ACE05"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0C6E525D"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7F5A6444" w14:textId="5AE79EE6" w:rsidR="0027029B" w:rsidRPr="007D19CD" w:rsidRDefault="004C21CD"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615.09</w:t>
            </w:r>
          </w:p>
          <w:p w14:paraId="49C58488" w14:textId="2B2F1E14" w:rsidR="0027029B"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w:t>
            </w:r>
            <w:r w:rsidR="004C21CD">
              <w:rPr>
                <w:rFonts w:ascii="Arial (Body)" w:hAnsi="Arial (Body)"/>
                <w:color w:val="000000"/>
                <w:sz w:val="18"/>
              </w:rPr>
              <w:t>502.26</w:t>
            </w:r>
            <w:r w:rsidRPr="007D19CD">
              <w:rPr>
                <w:rFonts w:ascii="Arial (Body)" w:hAnsi="Arial (Body)"/>
                <w:color w:val="000000"/>
                <w:sz w:val="18"/>
              </w:rPr>
              <w:t xml:space="preserve">) </w:t>
            </w:r>
          </w:p>
        </w:tc>
      </w:tr>
      <w:tr w:rsidR="0027029B" w:rsidRPr="007D19CD" w14:paraId="645DF743" w14:textId="77777777" w:rsidTr="00240D67">
        <w:tc>
          <w:tcPr>
            <w:cnfStyle w:val="001000000000" w:firstRow="0" w:lastRow="0" w:firstColumn="1" w:lastColumn="0" w:oddVBand="0" w:evenVBand="0" w:oddHBand="0" w:evenHBand="0" w:firstRowFirstColumn="0" w:firstRowLastColumn="0" w:lastRowFirstColumn="0" w:lastRowLastColumn="0"/>
            <w:tcW w:w="968" w:type="pct"/>
          </w:tcPr>
          <w:p w14:paraId="1EC6DD52" w14:textId="77777777" w:rsidR="0027029B" w:rsidRDefault="004C5658" w:rsidP="0027029B">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7</m:t>
                    </m:r>
                  </m:sub>
                </m:sSub>
              </m:oMath>
            </m:oMathPara>
          </w:p>
        </w:tc>
        <w:tc>
          <w:tcPr>
            <w:tcW w:w="1008" w:type="pct"/>
          </w:tcPr>
          <w:p w14:paraId="4E2556E6"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098393AB"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17C4BFFF"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720647F1" w14:textId="30F3E1CA"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w:t>
            </w:r>
            <w:r w:rsidR="000B65FB">
              <w:rPr>
                <w:rFonts w:ascii="Arial (Body)" w:hAnsi="Arial (Body)"/>
                <w:color w:val="000000"/>
                <w:sz w:val="18"/>
              </w:rPr>
              <w:t>169.45</w:t>
            </w:r>
          </w:p>
          <w:p w14:paraId="7602CC21" w14:textId="083A4D8B" w:rsidR="0027029B"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w:t>
            </w:r>
            <w:r w:rsidR="000B65FB">
              <w:rPr>
                <w:rFonts w:ascii="Arial (Body)" w:hAnsi="Arial (Body)"/>
                <w:color w:val="000000"/>
                <w:sz w:val="18"/>
              </w:rPr>
              <w:t>423.54</w:t>
            </w:r>
            <w:r w:rsidRPr="007D19CD">
              <w:rPr>
                <w:rFonts w:ascii="Arial (Body)" w:hAnsi="Arial (Body)"/>
                <w:color w:val="000000"/>
                <w:sz w:val="18"/>
              </w:rPr>
              <w:t xml:space="preserve">) </w:t>
            </w:r>
          </w:p>
        </w:tc>
      </w:tr>
      <w:tr w:rsidR="0027029B" w:rsidRPr="007D19CD" w14:paraId="4FE3640E" w14:textId="77777777" w:rsidTr="00240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03E3A720" w14:textId="77777777" w:rsidR="0027029B" w:rsidRDefault="004C5658" w:rsidP="0027029B">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8</m:t>
                    </m:r>
                  </m:sub>
                </m:sSub>
              </m:oMath>
            </m:oMathPara>
          </w:p>
        </w:tc>
        <w:tc>
          <w:tcPr>
            <w:tcW w:w="1008" w:type="pct"/>
          </w:tcPr>
          <w:p w14:paraId="4F8F2BAC"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428B5667"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767E7CFD"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08" w:type="pct"/>
          </w:tcPr>
          <w:p w14:paraId="6D8DF25D" w14:textId="7A289328"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9</w:t>
            </w:r>
            <w:r w:rsidR="000B65FB">
              <w:rPr>
                <w:rFonts w:ascii="Arial (Body)" w:hAnsi="Arial (Body)"/>
                <w:color w:val="000000"/>
                <w:sz w:val="18"/>
              </w:rPr>
              <w:t>47.</w:t>
            </w:r>
            <w:r w:rsidR="009E2DA5">
              <w:rPr>
                <w:rFonts w:ascii="Arial (Body)" w:hAnsi="Arial (Body)"/>
                <w:color w:val="000000"/>
                <w:sz w:val="18"/>
              </w:rPr>
              <w:t>87</w:t>
            </w:r>
            <w:r>
              <w:rPr>
                <w:rFonts w:ascii="Arial (Body)" w:hAnsi="Arial (Body)"/>
                <w:color w:val="000000"/>
                <w:sz w:val="18"/>
              </w:rPr>
              <w:t>**</w:t>
            </w:r>
          </w:p>
          <w:p w14:paraId="7997CEBF" w14:textId="2E1BAC53" w:rsidR="0027029B"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w:t>
            </w:r>
            <w:r>
              <w:rPr>
                <w:rFonts w:ascii="Arial (Body)" w:hAnsi="Arial (Body)"/>
                <w:color w:val="000000"/>
                <w:sz w:val="18"/>
              </w:rPr>
              <w:t>42</w:t>
            </w:r>
            <w:r w:rsidR="009E2DA5">
              <w:rPr>
                <w:rFonts w:ascii="Arial (Body)" w:hAnsi="Arial (Body)"/>
                <w:color w:val="000000"/>
                <w:sz w:val="18"/>
              </w:rPr>
              <w:t>9.31</w:t>
            </w:r>
            <w:r w:rsidRPr="007D19CD">
              <w:rPr>
                <w:rFonts w:ascii="Arial (Body)" w:hAnsi="Arial (Body)"/>
                <w:color w:val="000000"/>
                <w:sz w:val="18"/>
              </w:rPr>
              <w:t xml:space="preserve">) </w:t>
            </w:r>
          </w:p>
        </w:tc>
      </w:tr>
      <w:tr w:rsidR="0027029B" w:rsidRPr="007D19CD" w14:paraId="7225FBE2" w14:textId="77777777" w:rsidTr="00240D67">
        <w:tc>
          <w:tcPr>
            <w:cnfStyle w:val="001000000000" w:firstRow="0" w:lastRow="0" w:firstColumn="1" w:lastColumn="0" w:oddVBand="0" w:evenVBand="0" w:oddHBand="0" w:evenHBand="0" w:firstRowFirstColumn="0" w:firstRowLastColumn="0" w:lastRowFirstColumn="0" w:lastRowLastColumn="0"/>
            <w:tcW w:w="968" w:type="pct"/>
          </w:tcPr>
          <w:p w14:paraId="618251DD" w14:textId="77777777" w:rsidR="0027029B" w:rsidRDefault="004C5658" w:rsidP="0027029B">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9</m:t>
                    </m:r>
                  </m:sub>
                </m:sSub>
              </m:oMath>
            </m:oMathPara>
          </w:p>
        </w:tc>
        <w:tc>
          <w:tcPr>
            <w:tcW w:w="1008" w:type="pct"/>
          </w:tcPr>
          <w:p w14:paraId="5F8B70E3"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037699FF"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77FE83D4" w14:textId="77777777"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08" w:type="pct"/>
          </w:tcPr>
          <w:p w14:paraId="7A14650E" w14:textId="2521F099"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-59</w:t>
            </w:r>
            <w:r w:rsidR="009E2DA5">
              <w:rPr>
                <w:rFonts w:ascii="Arial (Body)" w:hAnsi="Arial (Body)"/>
                <w:color w:val="000000"/>
                <w:sz w:val="18"/>
              </w:rPr>
              <w:t>5.31</w:t>
            </w:r>
            <w:r>
              <w:rPr>
                <w:rFonts w:ascii="Arial (Body)" w:hAnsi="Arial (Body)"/>
                <w:color w:val="000000"/>
                <w:sz w:val="18"/>
              </w:rPr>
              <w:t>**</w:t>
            </w:r>
          </w:p>
          <w:p w14:paraId="7B75D2D4" w14:textId="11E54861" w:rsidR="0027029B"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w:t>
            </w:r>
            <w:r>
              <w:rPr>
                <w:rFonts w:ascii="Arial (Body)" w:hAnsi="Arial (Body)"/>
                <w:color w:val="000000"/>
                <w:sz w:val="18"/>
              </w:rPr>
              <w:t>28</w:t>
            </w:r>
            <w:r w:rsidR="009E2DA5">
              <w:rPr>
                <w:rFonts w:ascii="Arial (Body)" w:hAnsi="Arial (Body)"/>
                <w:color w:val="000000"/>
                <w:sz w:val="18"/>
              </w:rPr>
              <w:t>5.62</w:t>
            </w:r>
            <w:r w:rsidRPr="007D19CD">
              <w:rPr>
                <w:rFonts w:ascii="Arial (Body)" w:hAnsi="Arial (Body)"/>
                <w:color w:val="000000"/>
                <w:sz w:val="18"/>
              </w:rPr>
              <w:t xml:space="preserve">) </w:t>
            </w:r>
          </w:p>
        </w:tc>
      </w:tr>
      <w:tr w:rsidR="0027029B" w:rsidRPr="007D19CD" w14:paraId="0A1D7725" w14:textId="77777777" w:rsidTr="00240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363D0A75" w14:textId="77777777" w:rsidR="0027029B" w:rsidRPr="007D19CD" w:rsidRDefault="0027029B" w:rsidP="0027029B">
            <w:pPr>
              <w:spacing w:before="45" w:after="45"/>
              <w:ind w:left="57" w:right="108"/>
              <w:rPr>
                <w:rFonts w:ascii="Arial (Body)" w:eastAsia="Arial" w:hAnsi="Arial (Body)" w:cs="Times New Roman"/>
                <w:bCs/>
                <w:sz w:val="18"/>
                <w:szCs w:val="22"/>
                <w:shd w:val="clear" w:color="auto" w:fill="F7F7F8"/>
              </w:rPr>
            </w:pPr>
            <w:r w:rsidRPr="007D19CD">
              <w:rPr>
                <w:rFonts w:ascii="Arial (Body)" w:hAnsi="Arial (Body)"/>
                <w:bCs/>
                <w:sz w:val="18"/>
              </w:rPr>
              <w:t>N</w:t>
            </w:r>
          </w:p>
        </w:tc>
        <w:tc>
          <w:tcPr>
            <w:tcW w:w="1008" w:type="pct"/>
          </w:tcPr>
          <w:p w14:paraId="5EC6FFFF"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bCs/>
                <w:color w:val="000000"/>
                <w:sz w:val="18"/>
              </w:rPr>
              <w:t>119</w:t>
            </w:r>
          </w:p>
        </w:tc>
        <w:tc>
          <w:tcPr>
            <w:tcW w:w="1008" w:type="pct"/>
          </w:tcPr>
          <w:p w14:paraId="1357BD25" w14:textId="272EDD23"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bCs/>
                <w:color w:val="000000"/>
                <w:sz w:val="18"/>
              </w:rPr>
              <w:t>1</w:t>
            </w:r>
            <w:r>
              <w:rPr>
                <w:rFonts w:ascii="Arial (Body)" w:hAnsi="Arial (Body)"/>
                <w:bCs/>
                <w:color w:val="000000"/>
                <w:sz w:val="18"/>
              </w:rPr>
              <w:t>09</w:t>
            </w:r>
          </w:p>
        </w:tc>
        <w:tc>
          <w:tcPr>
            <w:tcW w:w="1008" w:type="pct"/>
          </w:tcPr>
          <w:p w14:paraId="27FFF050" w14:textId="5207D1DD"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11</w:t>
            </w:r>
            <w:r>
              <w:rPr>
                <w:rFonts w:ascii="Arial (Body)" w:hAnsi="Arial (Body)"/>
                <w:color w:val="000000"/>
                <w:sz w:val="18"/>
              </w:rPr>
              <w:t>1</w:t>
            </w:r>
          </w:p>
        </w:tc>
        <w:tc>
          <w:tcPr>
            <w:tcW w:w="1008" w:type="pct"/>
          </w:tcPr>
          <w:p w14:paraId="20B2E590" w14:textId="77777777" w:rsidR="0027029B" w:rsidRPr="007D19CD" w:rsidRDefault="0027029B" w:rsidP="0027029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D19CD">
              <w:rPr>
                <w:rFonts w:ascii="Arial (Body)" w:hAnsi="Arial (Body)"/>
                <w:color w:val="000000"/>
                <w:sz w:val="18"/>
              </w:rPr>
              <w:t>101</w:t>
            </w:r>
          </w:p>
        </w:tc>
      </w:tr>
      <w:tr w:rsidR="0027029B" w:rsidRPr="007D19CD" w14:paraId="40017093" w14:textId="77777777" w:rsidTr="00240D67">
        <w:tc>
          <w:tcPr>
            <w:cnfStyle w:val="001000000000" w:firstRow="0" w:lastRow="0" w:firstColumn="1" w:lastColumn="0" w:oddVBand="0" w:evenVBand="0" w:oddHBand="0" w:evenHBand="0" w:firstRowFirstColumn="0" w:firstRowLastColumn="0" w:lastRowFirstColumn="0" w:lastRowLastColumn="0"/>
            <w:tcW w:w="968" w:type="pct"/>
          </w:tcPr>
          <w:p w14:paraId="277071E7" w14:textId="562CBD97" w:rsidR="0027029B" w:rsidRPr="007D19CD" w:rsidRDefault="0027029B" w:rsidP="0027029B">
            <w:pPr>
              <w:spacing w:before="45" w:after="45"/>
              <w:ind w:left="57" w:right="108"/>
              <w:rPr>
                <w:rFonts w:ascii="Arial (Body)" w:eastAsia="Arial" w:hAnsi="Arial (Body)" w:cs="Times New Roman"/>
                <w:bCs/>
                <w:sz w:val="18"/>
                <w:szCs w:val="22"/>
                <w:shd w:val="clear" w:color="auto" w:fill="F7F7F8"/>
              </w:rPr>
            </w:pPr>
            <w:r>
              <w:rPr>
                <w:rFonts w:ascii="Arial (Body)" w:hAnsi="Arial (Body)"/>
                <w:bCs/>
                <w:sz w:val="18"/>
              </w:rPr>
              <w:t xml:space="preserve">Adj. </w:t>
            </w:r>
            <w:r w:rsidRPr="007D19CD">
              <w:rPr>
                <w:rFonts w:ascii="Arial (Body)" w:hAnsi="Arial (Body)"/>
                <w:bCs/>
                <w:sz w:val="18"/>
              </w:rPr>
              <w:t>R</w:t>
            </w:r>
            <w:r w:rsidRPr="007D19CD">
              <w:rPr>
                <w:rFonts w:ascii="Arial (Body)" w:hAnsi="Arial (Body)"/>
                <w:bCs/>
                <w:sz w:val="18"/>
              </w:rPr>
              <w:noBreakHyphen/>
              <w:t>squared</w:t>
            </w:r>
          </w:p>
        </w:tc>
        <w:tc>
          <w:tcPr>
            <w:tcW w:w="1008" w:type="pct"/>
          </w:tcPr>
          <w:p w14:paraId="1FCE6BE2" w14:textId="11EC0830"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bCs/>
                <w:color w:val="000000"/>
                <w:sz w:val="18"/>
              </w:rPr>
              <w:t>0.</w:t>
            </w:r>
            <w:r w:rsidR="009D20D7">
              <w:rPr>
                <w:rFonts w:ascii="Arial (Body)" w:hAnsi="Arial (Body)"/>
                <w:bCs/>
                <w:color w:val="000000"/>
                <w:sz w:val="18"/>
              </w:rPr>
              <w:t>34</w:t>
            </w:r>
          </w:p>
        </w:tc>
        <w:tc>
          <w:tcPr>
            <w:tcW w:w="1008" w:type="pct"/>
          </w:tcPr>
          <w:p w14:paraId="4D0D8316" w14:textId="0A6EB156"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bCs/>
                <w:color w:val="000000"/>
                <w:sz w:val="18"/>
              </w:rPr>
              <w:t>0.</w:t>
            </w:r>
            <w:r w:rsidR="009D20D7">
              <w:rPr>
                <w:rFonts w:ascii="Arial (Body)" w:hAnsi="Arial (Body)"/>
                <w:bCs/>
                <w:color w:val="000000"/>
                <w:sz w:val="18"/>
              </w:rPr>
              <w:t>48</w:t>
            </w:r>
          </w:p>
        </w:tc>
        <w:tc>
          <w:tcPr>
            <w:tcW w:w="1008" w:type="pct"/>
          </w:tcPr>
          <w:p w14:paraId="1A6AAF7F" w14:textId="7B022D61"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bCs/>
                <w:color w:val="000000"/>
                <w:sz w:val="18"/>
              </w:rPr>
              <w:t>0.</w:t>
            </w:r>
            <w:r w:rsidR="0086785D">
              <w:rPr>
                <w:rFonts w:ascii="Arial (Body)" w:hAnsi="Arial (Body)"/>
                <w:bCs/>
                <w:color w:val="000000"/>
                <w:sz w:val="18"/>
              </w:rPr>
              <w:t>49</w:t>
            </w:r>
          </w:p>
        </w:tc>
        <w:tc>
          <w:tcPr>
            <w:tcW w:w="1008" w:type="pct"/>
          </w:tcPr>
          <w:p w14:paraId="09DB6013" w14:textId="78613FE5" w:rsidR="0027029B" w:rsidRPr="007D19CD" w:rsidRDefault="0027029B" w:rsidP="0027029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D19CD">
              <w:rPr>
                <w:rFonts w:ascii="Arial (Body)" w:hAnsi="Arial (Body)"/>
                <w:bCs/>
                <w:color w:val="000000"/>
                <w:sz w:val="18"/>
              </w:rPr>
              <w:t>0.</w:t>
            </w:r>
            <w:r w:rsidR="0086785D">
              <w:rPr>
                <w:rFonts w:ascii="Arial (Body)" w:hAnsi="Arial (Body)"/>
                <w:bCs/>
                <w:color w:val="000000"/>
                <w:sz w:val="18"/>
              </w:rPr>
              <w:t>55</w:t>
            </w:r>
          </w:p>
        </w:tc>
      </w:tr>
    </w:tbl>
    <w:p w14:paraId="12488FAC" w14:textId="3F82D4AA" w:rsidR="00001E40" w:rsidRDefault="00001E40" w:rsidP="00001E40">
      <w:pPr>
        <w:pStyle w:val="Note"/>
        <w:rPr>
          <w:rFonts w:ascii="Arial (Body)" w:hAnsi="Arial (Body)"/>
          <w:color w:val="000000"/>
        </w:rPr>
      </w:pPr>
      <w:r w:rsidRPr="00C36914">
        <w:rPr>
          <w:b/>
          <w:bCs/>
        </w:rPr>
        <w:t>a.</w:t>
      </w:r>
      <w:r w:rsidRPr="00C36914">
        <w:t xml:space="preserve"> </w:t>
      </w:r>
      <w:r>
        <w:t xml:space="preserve">Data ranged from 2010 to 2019. The optimal number of lags for </w:t>
      </w:r>
      <w:r w:rsidR="00C30536">
        <w:t>GDP</w:t>
      </w:r>
      <w:r>
        <w:t xml:space="preserve"> was 9, for price was 2, and </w:t>
      </w:r>
      <w:r w:rsidR="001F42D8">
        <w:t>zer</w:t>
      </w:r>
      <w:r>
        <w:t>o lags for quantity</w:t>
      </w:r>
      <w:r w:rsidR="00070F5E">
        <w:t xml:space="preserve">. </w:t>
      </w:r>
      <w:r w:rsidRPr="001E277B">
        <w:t>Standard errors presented in parentheses. *</w:t>
      </w:r>
      <w:r w:rsidRPr="001E277B">
        <w:rPr>
          <w:rFonts w:ascii="Arial (Body)" w:hAnsi="Arial (Body)"/>
          <w:color w:val="000000"/>
        </w:rPr>
        <w:t>** p&lt;.01 ** p&lt;.0</w:t>
      </w:r>
      <w:r>
        <w:rPr>
          <w:rFonts w:ascii="Arial (Body)" w:hAnsi="Arial (Body)"/>
          <w:color w:val="000000"/>
        </w:rPr>
        <w:t>5</w:t>
      </w:r>
      <w:r w:rsidRPr="001E277B">
        <w:rPr>
          <w:rFonts w:ascii="Arial (Body)" w:hAnsi="Arial (Body)"/>
          <w:color w:val="000000"/>
        </w:rPr>
        <w:t xml:space="preserve"> * p&lt;.</w:t>
      </w:r>
      <w:r>
        <w:rPr>
          <w:rFonts w:ascii="Arial (Body)" w:hAnsi="Arial (Body)"/>
          <w:color w:val="000000"/>
        </w:rPr>
        <w:t>1.</w:t>
      </w:r>
    </w:p>
    <w:p w14:paraId="04BC6BEA" w14:textId="3BE7ED8E" w:rsidR="00001E40" w:rsidRPr="00CD7761" w:rsidRDefault="00001E40" w:rsidP="00001E40">
      <w:pPr>
        <w:pStyle w:val="Source"/>
      </w:pPr>
      <w:r w:rsidRPr="00696447">
        <w:t>Source:</w:t>
      </w:r>
      <w:r>
        <w:t xml:space="preserve"> </w:t>
      </w:r>
      <w:r w:rsidRPr="00306067">
        <w:rPr>
          <w:szCs w:val="18"/>
        </w:rPr>
        <w:t>ABS (</w:t>
      </w:r>
      <w:r w:rsidRPr="00D46B5E">
        <w:rPr>
          <w:rFonts w:cs="Arial"/>
          <w:i/>
          <w:iCs/>
          <w:szCs w:val="18"/>
        </w:rPr>
        <w:t>Merchandise Imports and Import Clearances</w:t>
      </w:r>
      <w:r w:rsidRPr="00306067">
        <w:rPr>
          <w:rFonts w:cs="Arial"/>
          <w:szCs w:val="18"/>
        </w:rPr>
        <w:t xml:space="preserve">, </w:t>
      </w:r>
      <w:r>
        <w:rPr>
          <w:rFonts w:cs="Arial"/>
          <w:szCs w:val="18"/>
        </w:rPr>
        <w:t>2010</w:t>
      </w:r>
      <w:r>
        <w:t>–</w:t>
      </w:r>
      <w:r>
        <w:rPr>
          <w:rFonts w:cs="Arial"/>
          <w:szCs w:val="18"/>
        </w:rPr>
        <w:t>2019</w:t>
      </w:r>
      <w:r w:rsidRPr="00306067">
        <w:rPr>
          <w:rFonts w:cs="Arial"/>
          <w:szCs w:val="18"/>
        </w:rPr>
        <w:t>, unpublished)</w:t>
      </w:r>
      <w:r>
        <w:rPr>
          <w:rFonts w:cs="Arial"/>
          <w:szCs w:val="18"/>
        </w:rPr>
        <w:t xml:space="preserve">; </w:t>
      </w:r>
      <w:r>
        <w:t>ABS (</w:t>
      </w:r>
      <w:r w:rsidRPr="00D46B5E">
        <w:rPr>
          <w:i/>
          <w:iCs/>
        </w:rPr>
        <w:t>Australian National Accounts: National Income, Expenditure and Product</w:t>
      </w:r>
      <w:r>
        <w:t>, December 2022, Cat. no. 5206.0, table 1).</w:t>
      </w:r>
    </w:p>
    <w:p w14:paraId="5C6F0905" w14:textId="5063A464" w:rsidR="004B6628" w:rsidRDefault="004B6628" w:rsidP="008B124F">
      <w:r>
        <w:t>Again, the estimates of the responsiveness to GDP per capita and its lags is improbably large</w:t>
      </w:r>
      <w:r w:rsidR="00DF4DA0">
        <w:t>, suggesting that the interpolation is creating significant noise.</w:t>
      </w:r>
    </w:p>
    <w:p w14:paraId="442D58F6" w14:textId="51C54240" w:rsidR="00326649" w:rsidRPr="008F03B3" w:rsidRDefault="009721F7" w:rsidP="008B124F">
      <w:pPr>
        <w:rPr>
          <w:spacing w:val="-4"/>
        </w:rPr>
      </w:pPr>
      <w:r w:rsidRPr="008F03B3">
        <w:rPr>
          <w:spacing w:val="-4"/>
        </w:rPr>
        <w:t xml:space="preserve">Reassuringly, the estimates of the coefficient on price are relatively consistent, and </w:t>
      </w:r>
      <w:r w:rsidR="000D3FC0" w:rsidRPr="008F03B3">
        <w:rPr>
          <w:spacing w:val="-4"/>
        </w:rPr>
        <w:t xml:space="preserve">most of the results </w:t>
      </w:r>
      <w:r w:rsidRPr="008F03B3">
        <w:rPr>
          <w:spacing w:val="-4"/>
        </w:rPr>
        <w:t xml:space="preserve">suggest that </w:t>
      </w:r>
      <w:r w:rsidR="00513184" w:rsidRPr="008F03B3">
        <w:rPr>
          <w:spacing w:val="-4"/>
        </w:rPr>
        <w:t>demand for disodium carbonate is significantly elastic. This lines up with the findings in PC (2021).</w:t>
      </w:r>
    </w:p>
    <w:p w14:paraId="4B6E1BE4" w14:textId="77777777" w:rsidR="00C30723" w:rsidRDefault="00C30723" w:rsidP="008B124F"/>
    <w:p w14:paraId="23CB7B5E" w14:textId="6D12E651" w:rsidR="00F50A4A" w:rsidRDefault="00F50A4A" w:rsidP="00F50A4A">
      <w:pPr>
        <w:pStyle w:val="FigureTableHeading"/>
      </w:pPr>
      <w:r>
        <w:lastRenderedPageBreak/>
        <w:t>Table C.4</w:t>
      </w:r>
      <w:r>
        <w:rPr>
          <w:noProof/>
        </w:rPr>
        <w:t xml:space="preserve"> – </w:t>
      </w:r>
      <w:r>
        <w:t xml:space="preserve">ECM results for disodium carbonate at a monthly </w:t>
      </w:r>
      <w:proofErr w:type="spellStart"/>
      <w:r>
        <w:t>level</w:t>
      </w:r>
      <w:r>
        <w:rPr>
          <w:vertAlign w:val="superscript"/>
        </w:rPr>
        <w:t>a</w:t>
      </w:r>
      <w:proofErr w:type="spellEnd"/>
    </w:p>
    <w:tbl>
      <w:tblPr>
        <w:tblStyle w:val="ProductivityCommissionTable1"/>
        <w:tblW w:w="5000" w:type="pct"/>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020"/>
        <w:gridCol w:w="3809"/>
        <w:gridCol w:w="3809"/>
      </w:tblGrid>
      <w:tr w:rsidR="00F50A4A" w:rsidRPr="00731816" w14:paraId="7F2F9E1D" w14:textId="77777777" w:rsidTr="00FB0F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pct"/>
          </w:tcPr>
          <w:p w14:paraId="504898EB" w14:textId="77777777" w:rsidR="00F50A4A" w:rsidRPr="00731816" w:rsidRDefault="00F50A4A" w:rsidP="00FB0F61">
            <w:pPr>
              <w:keepNext/>
              <w:spacing w:before="45" w:after="45"/>
              <w:ind w:left="57" w:right="108"/>
              <w:rPr>
                <w:rFonts w:ascii="Arial (Body)" w:hAnsi="Arial (Body)"/>
                <w:b w:val="0"/>
                <w:color w:val="265A9A"/>
                <w:sz w:val="18"/>
              </w:rPr>
            </w:pPr>
            <w:r w:rsidRPr="00731816">
              <w:rPr>
                <w:rFonts w:ascii="Arial (Body)" w:hAnsi="Arial (Body)"/>
                <w:color w:val="265A9A"/>
                <w:sz w:val="18"/>
              </w:rPr>
              <w:t>Coefficient</w:t>
            </w:r>
          </w:p>
        </w:tc>
        <w:tc>
          <w:tcPr>
            <w:tcW w:w="1976" w:type="pct"/>
          </w:tcPr>
          <w:p w14:paraId="0C1F4C10" w14:textId="77777777" w:rsidR="00F50A4A" w:rsidRPr="00731816" w:rsidRDefault="00F50A4A" w:rsidP="00FB0F61">
            <w:pPr>
              <w:keepNext/>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731816">
              <w:rPr>
                <w:rFonts w:ascii="Arial (Body)" w:hAnsi="Arial (Body)"/>
                <w:color w:val="265A9A"/>
                <w:sz w:val="18"/>
              </w:rPr>
              <w:t>Specification 1</w:t>
            </w:r>
          </w:p>
        </w:tc>
        <w:tc>
          <w:tcPr>
            <w:tcW w:w="1976" w:type="pct"/>
          </w:tcPr>
          <w:p w14:paraId="27B5A960" w14:textId="77777777" w:rsidR="00F50A4A" w:rsidRPr="00731816" w:rsidRDefault="00F50A4A" w:rsidP="00FB0F61">
            <w:pPr>
              <w:keepNext/>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731816">
              <w:rPr>
                <w:rFonts w:ascii="Arial (Body)" w:hAnsi="Arial (Body)"/>
                <w:color w:val="265A9A"/>
                <w:sz w:val="18"/>
              </w:rPr>
              <w:t>Specification 2</w:t>
            </w:r>
          </w:p>
        </w:tc>
      </w:tr>
      <w:tr w:rsidR="00F50A4A" w:rsidRPr="00731816" w14:paraId="1C4F2A71" w14:textId="77777777" w:rsidTr="00FB0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pct"/>
          </w:tcPr>
          <w:p w14:paraId="60D1C15C" w14:textId="77777777" w:rsidR="00F50A4A" w:rsidRPr="00C1139C" w:rsidRDefault="00F50A4A" w:rsidP="00FB0F61">
            <w:pPr>
              <w:keepNext/>
              <w:spacing w:before="45" w:after="45"/>
              <w:ind w:left="57" w:right="108"/>
              <w:jc w:val="center"/>
              <w:rPr>
                <w:rFonts w:ascii="Arial" w:eastAsia="Arial" w:hAnsi="Arial" w:cs="Times New Roman"/>
                <w:i/>
                <w:iCs/>
                <w:sz w:val="18"/>
              </w:rPr>
            </w:pPr>
            <w:r w:rsidRPr="00C1139C">
              <w:rPr>
                <w:rFonts w:ascii="Arial" w:eastAsia="Arial" w:hAnsi="Arial" w:cs="Times New Roman"/>
                <w:i/>
                <w:iCs/>
                <w:sz w:val="18"/>
              </w:rPr>
              <w:t>Constant</w:t>
            </w:r>
          </w:p>
        </w:tc>
        <w:tc>
          <w:tcPr>
            <w:tcW w:w="1976" w:type="pct"/>
          </w:tcPr>
          <w:p w14:paraId="69F3C5F4" w14:textId="4551E575" w:rsidR="00F50A4A" w:rsidRDefault="00F50A4A" w:rsidP="00FB0F61">
            <w:pPr>
              <w:keepN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11.46***</w:t>
            </w:r>
          </w:p>
          <w:p w14:paraId="47FE122F" w14:textId="08629CA8" w:rsidR="00F50A4A" w:rsidRPr="00731816" w:rsidRDefault="00F50A4A" w:rsidP="00FB0F61">
            <w:pPr>
              <w:keepN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(1.70)</w:t>
            </w:r>
          </w:p>
        </w:tc>
        <w:tc>
          <w:tcPr>
            <w:tcW w:w="1976" w:type="pct"/>
          </w:tcPr>
          <w:p w14:paraId="790C682B" w14:textId="6D5764E9" w:rsidR="00F50A4A" w:rsidRDefault="00F50A4A" w:rsidP="00FB0F61">
            <w:pPr>
              <w:keepN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10.54***</w:t>
            </w:r>
          </w:p>
          <w:p w14:paraId="6C052451" w14:textId="40244DC6" w:rsidR="00F50A4A" w:rsidRPr="00731816" w:rsidRDefault="00F50A4A" w:rsidP="00FB0F61">
            <w:pPr>
              <w:keepN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(1.75)</w:t>
            </w:r>
          </w:p>
        </w:tc>
      </w:tr>
      <w:tr w:rsidR="00F50A4A" w:rsidRPr="00731816" w14:paraId="29896EC4" w14:textId="77777777" w:rsidTr="00FB0F61">
        <w:tc>
          <w:tcPr>
            <w:cnfStyle w:val="001000000000" w:firstRow="0" w:lastRow="0" w:firstColumn="1" w:lastColumn="0" w:oddVBand="0" w:evenVBand="0" w:oddHBand="0" w:evenHBand="0" w:firstRowFirstColumn="0" w:firstRowLastColumn="0" w:lastRowFirstColumn="0" w:lastRowLastColumn="0"/>
            <w:tcW w:w="1048" w:type="pct"/>
          </w:tcPr>
          <w:p w14:paraId="241C0400" w14:textId="77777777" w:rsidR="00F50A4A" w:rsidRPr="00731816" w:rsidRDefault="00F50A4A" w:rsidP="00FB0F61">
            <w:pPr>
              <w:keepNext/>
              <w:spacing w:before="45" w:after="45"/>
              <w:ind w:left="57" w:right="108"/>
              <w:rPr>
                <w:rFonts w:ascii="Arial (Body)" w:hAnsi="Arial (Body)"/>
                <w:bCs/>
                <w:sz w:val="18"/>
              </w:rPr>
            </w:pPr>
            <m:oMathPara>
              <m:oMath>
                <m:r>
                  <m:rPr>
                    <m:sty m:val="b"/>
                  </m:rPr>
                  <w:rPr>
                    <w:rFonts w:ascii="Cambria Math" w:hAnsi="Cambria Math"/>
                    <w:sz w:val="18"/>
                  </w:rPr>
                  <m:t>Δ</m:t>
                </m:r>
                <m:r>
                  <m:rPr>
                    <m:sty m:val="bi"/>
                  </m:rPr>
                  <w:rPr>
                    <w:rFonts w:ascii="Cambria Math" w:hAnsi="Cambria Math"/>
                    <w:sz w:val="18"/>
                  </w:rPr>
                  <m:t>log</m:t>
                </m:r>
                <m:sSub>
                  <m:sSubPr>
                    <m:ctrlPr>
                      <w:rPr>
                        <w:rFonts w:ascii="Cambria Math" w:hAnsi="Cambria Math"/>
                        <w:bCs/>
                        <w:sz w:val="18"/>
                      </w:rPr>
                    </m:ctrlPr>
                  </m:sSubPr>
                  <m:e>
                    <m:r>
                      <m:rPr>
                        <m:sty m:val="bi"/>
                      </m:rPr>
                      <w:rPr>
                        <w:rFonts w:ascii="Cambria Math" w:hAnsi="Cambria Math"/>
                        <w:sz w:val="18"/>
                      </w:rPr>
                      <m:t>P</m:t>
                    </m:r>
                  </m:e>
                  <m:sub>
                    <m:r>
                      <m:rPr>
                        <m:sty m:val="bi"/>
                      </m:rPr>
                      <w:rPr>
                        <w:rFonts w:ascii="Cambria Math" w:hAnsi="Cambria Math"/>
                        <w:sz w:val="18"/>
                      </w:rPr>
                      <m:t>t</m:t>
                    </m:r>
                  </m:sub>
                </m:sSub>
              </m:oMath>
            </m:oMathPara>
          </w:p>
        </w:tc>
        <w:tc>
          <w:tcPr>
            <w:tcW w:w="1976" w:type="pct"/>
          </w:tcPr>
          <w:p w14:paraId="61D22A65" w14:textId="56B3D3F2" w:rsidR="00F50A4A" w:rsidRDefault="00F50A4A" w:rsidP="00FB0F61">
            <w:pPr>
              <w:keepN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31816">
              <w:rPr>
                <w:rFonts w:ascii="Arial (Body)" w:hAnsi="Arial (Body)"/>
                <w:color w:val="000000"/>
                <w:sz w:val="18"/>
              </w:rPr>
              <w:t>-</w:t>
            </w:r>
            <w:r w:rsidR="00F451E0">
              <w:rPr>
                <w:rFonts w:ascii="Arial (Body)" w:hAnsi="Arial (Body)"/>
                <w:color w:val="000000"/>
                <w:sz w:val="18"/>
              </w:rPr>
              <w:t>4</w:t>
            </w:r>
            <w:r w:rsidRPr="00731816">
              <w:rPr>
                <w:rFonts w:ascii="Arial (Body)" w:hAnsi="Arial (Body)"/>
                <w:color w:val="000000"/>
                <w:sz w:val="18"/>
              </w:rPr>
              <w:t>.1</w:t>
            </w:r>
            <w:r w:rsidR="00F451E0">
              <w:rPr>
                <w:rFonts w:ascii="Arial (Body)" w:hAnsi="Arial (Body)"/>
                <w:color w:val="000000"/>
                <w:sz w:val="18"/>
              </w:rPr>
              <w:t>1</w:t>
            </w:r>
            <w:r w:rsidRPr="00731816">
              <w:rPr>
                <w:rFonts w:ascii="Arial (Body)" w:hAnsi="Arial (Body)"/>
                <w:color w:val="000000"/>
                <w:sz w:val="18"/>
              </w:rPr>
              <w:t xml:space="preserve">*** </w:t>
            </w:r>
          </w:p>
          <w:p w14:paraId="56B15FF3" w14:textId="46F5411A" w:rsidR="00F50A4A" w:rsidRPr="00731816" w:rsidRDefault="00F50A4A" w:rsidP="00FB0F61">
            <w:pPr>
              <w:keepN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31816">
              <w:rPr>
                <w:rFonts w:ascii="Arial (Body)" w:hAnsi="Arial (Body)"/>
                <w:color w:val="000000"/>
                <w:sz w:val="18"/>
              </w:rPr>
              <w:t>(0.</w:t>
            </w:r>
            <w:r w:rsidR="00A06879">
              <w:rPr>
                <w:rFonts w:ascii="Arial (Body)" w:hAnsi="Arial (Body)"/>
                <w:color w:val="000000"/>
                <w:sz w:val="18"/>
              </w:rPr>
              <w:t>72</w:t>
            </w:r>
            <w:r w:rsidRPr="00731816">
              <w:rPr>
                <w:rFonts w:ascii="Arial (Body)" w:hAnsi="Arial (Body)"/>
                <w:color w:val="000000"/>
                <w:sz w:val="18"/>
              </w:rPr>
              <w:t>)</w:t>
            </w:r>
          </w:p>
        </w:tc>
        <w:tc>
          <w:tcPr>
            <w:tcW w:w="1976" w:type="pct"/>
          </w:tcPr>
          <w:p w14:paraId="6DBABF65" w14:textId="6A4C14E8" w:rsidR="00F50A4A" w:rsidRPr="00731816" w:rsidRDefault="00F50A4A" w:rsidP="00FB0F61">
            <w:pPr>
              <w:keepN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31816">
              <w:rPr>
                <w:rFonts w:ascii="Arial (Body)" w:hAnsi="Arial (Body)"/>
                <w:color w:val="000000"/>
                <w:sz w:val="18"/>
              </w:rPr>
              <w:t>-</w:t>
            </w:r>
            <w:r w:rsidR="00A06879">
              <w:rPr>
                <w:rFonts w:ascii="Arial (Body)" w:hAnsi="Arial (Body)"/>
                <w:color w:val="000000"/>
                <w:sz w:val="18"/>
              </w:rPr>
              <w:t>4</w:t>
            </w:r>
            <w:r w:rsidRPr="00731816">
              <w:rPr>
                <w:rFonts w:ascii="Arial (Body)" w:hAnsi="Arial (Body)"/>
                <w:color w:val="000000"/>
                <w:sz w:val="18"/>
              </w:rPr>
              <w:t>.</w:t>
            </w:r>
            <w:r w:rsidR="00A06879">
              <w:rPr>
                <w:rFonts w:ascii="Arial (Body)" w:hAnsi="Arial (Body)"/>
                <w:color w:val="000000"/>
                <w:sz w:val="18"/>
              </w:rPr>
              <w:t>75</w:t>
            </w:r>
            <w:r w:rsidRPr="00731816">
              <w:rPr>
                <w:rFonts w:ascii="Arial (Body)" w:hAnsi="Arial (Body)"/>
                <w:color w:val="000000"/>
                <w:sz w:val="18"/>
              </w:rPr>
              <w:t>***</w:t>
            </w:r>
          </w:p>
          <w:p w14:paraId="304D88E4" w14:textId="71F2A8C9" w:rsidR="00F50A4A" w:rsidRPr="00731816" w:rsidRDefault="00F50A4A" w:rsidP="00FB0F61">
            <w:pPr>
              <w:keepN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31816">
              <w:rPr>
                <w:rFonts w:ascii="Arial (Body)" w:hAnsi="Arial (Body)"/>
                <w:color w:val="000000"/>
                <w:sz w:val="18"/>
              </w:rPr>
              <w:t>(0.</w:t>
            </w:r>
            <w:r w:rsidR="00A06879">
              <w:rPr>
                <w:rFonts w:ascii="Arial (Body)" w:hAnsi="Arial (Body)"/>
                <w:color w:val="000000"/>
                <w:sz w:val="18"/>
              </w:rPr>
              <w:t>73</w:t>
            </w:r>
            <w:r w:rsidRPr="00731816">
              <w:rPr>
                <w:rFonts w:ascii="Arial (Body)" w:hAnsi="Arial (Body)"/>
                <w:color w:val="000000"/>
                <w:sz w:val="18"/>
              </w:rPr>
              <w:t>)</w:t>
            </w:r>
          </w:p>
        </w:tc>
      </w:tr>
      <w:tr w:rsidR="00F50A4A" w:rsidRPr="00731816" w14:paraId="11A87925" w14:textId="77777777" w:rsidTr="00FB0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pct"/>
          </w:tcPr>
          <w:p w14:paraId="186B2A2D" w14:textId="77777777" w:rsidR="00F50A4A" w:rsidRPr="00731816" w:rsidRDefault="00F50A4A" w:rsidP="00FB0F61">
            <w:pPr>
              <w:keepNext/>
              <w:spacing w:before="45" w:after="45"/>
              <w:ind w:left="57" w:right="108"/>
              <w:rPr>
                <w:rFonts w:ascii="Arial (Body)" w:hAnsi="Arial (Body)"/>
                <w:bCs/>
                <w:sz w:val="18"/>
              </w:rPr>
            </w:pPr>
            <m:oMathPara>
              <m:oMath>
                <m:r>
                  <m:rPr>
                    <m:sty m:val="bi"/>
                  </m:rPr>
                  <w:rPr>
                    <w:rFonts w:ascii="Cambria Math" w:hAnsi="Cambria Math"/>
                    <w:sz w:val="18"/>
                  </w:rPr>
                  <m:t>log</m:t>
                </m:r>
                <m:sSub>
                  <m:sSubPr>
                    <m:ctrlPr>
                      <w:rPr>
                        <w:rFonts w:ascii="Cambria Math" w:hAnsi="Cambria Math"/>
                        <w:bCs/>
                        <w:sz w:val="18"/>
                      </w:rPr>
                    </m:ctrlPr>
                  </m:sSubPr>
                  <m:e>
                    <m:r>
                      <m:rPr>
                        <m:sty m:val="bi"/>
                      </m:rPr>
                      <w:rPr>
                        <w:rFonts w:ascii="Cambria Math" w:hAnsi="Cambria Math"/>
                        <w:sz w:val="18"/>
                      </w:rPr>
                      <m:t>P</m:t>
                    </m:r>
                  </m:e>
                  <m:sub>
                    <m:r>
                      <m:rPr>
                        <m:sty m:val="bi"/>
                      </m:rPr>
                      <w:rPr>
                        <w:rFonts w:ascii="Cambria Math" w:hAnsi="Cambria Math"/>
                        <w:sz w:val="18"/>
                      </w:rPr>
                      <m:t>t</m:t>
                    </m:r>
                    <m:r>
                      <m:rPr>
                        <m:sty m:val="b"/>
                      </m:rPr>
                      <w:rPr>
                        <w:rFonts w:ascii="Cambria Math" w:hAnsi="Cambria Math"/>
                        <w:sz w:val="18"/>
                      </w:rPr>
                      <m:t>-1</m:t>
                    </m:r>
                  </m:sub>
                </m:sSub>
              </m:oMath>
            </m:oMathPara>
          </w:p>
        </w:tc>
        <w:tc>
          <w:tcPr>
            <w:tcW w:w="1976" w:type="pct"/>
          </w:tcPr>
          <w:p w14:paraId="623DB313" w14:textId="75919D4B" w:rsidR="00F50A4A" w:rsidRPr="00731816" w:rsidRDefault="00F50A4A" w:rsidP="00FB0F61">
            <w:pPr>
              <w:keepN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31816">
              <w:rPr>
                <w:rFonts w:ascii="Arial (Body)" w:hAnsi="Arial (Body)"/>
                <w:color w:val="000000"/>
                <w:sz w:val="18"/>
              </w:rPr>
              <w:t>-0.</w:t>
            </w:r>
            <w:r w:rsidR="00BF2122">
              <w:rPr>
                <w:rFonts w:ascii="Arial (Body)" w:hAnsi="Arial (Body)"/>
                <w:color w:val="000000"/>
                <w:sz w:val="18"/>
              </w:rPr>
              <w:t>16</w:t>
            </w:r>
            <w:r w:rsidRPr="00731816">
              <w:rPr>
                <w:rFonts w:ascii="Arial (Body)" w:hAnsi="Arial (Body)"/>
                <w:color w:val="000000"/>
                <w:sz w:val="18"/>
              </w:rPr>
              <w:t xml:space="preserve"> </w:t>
            </w:r>
          </w:p>
          <w:p w14:paraId="740BB89D" w14:textId="3B243F7F" w:rsidR="00F50A4A" w:rsidRPr="00731816" w:rsidRDefault="00F50A4A" w:rsidP="00FB0F61">
            <w:pPr>
              <w:keepN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31816">
              <w:rPr>
                <w:rFonts w:ascii="Arial (Body)" w:hAnsi="Arial (Body)"/>
                <w:color w:val="000000"/>
                <w:sz w:val="18"/>
              </w:rPr>
              <w:t>(0.</w:t>
            </w:r>
            <w:r w:rsidR="00BF2122">
              <w:rPr>
                <w:rFonts w:ascii="Arial (Body)" w:hAnsi="Arial (Body)"/>
                <w:color w:val="000000"/>
                <w:sz w:val="18"/>
              </w:rPr>
              <w:t>74</w:t>
            </w:r>
            <w:r w:rsidRPr="00731816">
              <w:rPr>
                <w:rFonts w:ascii="Arial (Body)" w:hAnsi="Arial (Body)"/>
                <w:color w:val="000000"/>
                <w:sz w:val="18"/>
              </w:rPr>
              <w:t>)</w:t>
            </w:r>
          </w:p>
        </w:tc>
        <w:tc>
          <w:tcPr>
            <w:tcW w:w="1976" w:type="pct"/>
          </w:tcPr>
          <w:p w14:paraId="00B661A4" w14:textId="30231B26" w:rsidR="00F50A4A" w:rsidRPr="00731816" w:rsidRDefault="00F50A4A" w:rsidP="00FB0F61">
            <w:pPr>
              <w:keepN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31816">
              <w:rPr>
                <w:rFonts w:ascii="Arial (Body)" w:hAnsi="Arial (Body)"/>
                <w:color w:val="000000"/>
                <w:sz w:val="18"/>
              </w:rPr>
              <w:t>0.</w:t>
            </w:r>
            <w:r w:rsidR="00BF2122">
              <w:rPr>
                <w:rFonts w:ascii="Arial (Body)" w:hAnsi="Arial (Body)"/>
                <w:color w:val="000000"/>
                <w:sz w:val="18"/>
              </w:rPr>
              <w:t>02</w:t>
            </w:r>
          </w:p>
          <w:p w14:paraId="6FCC74C4" w14:textId="0CF1FE65" w:rsidR="00F50A4A" w:rsidRPr="00731816" w:rsidRDefault="00F50A4A" w:rsidP="00FB0F61">
            <w:pPr>
              <w:keepN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31816">
              <w:rPr>
                <w:rFonts w:ascii="Arial (Body)" w:hAnsi="Arial (Body)"/>
                <w:color w:val="000000"/>
                <w:sz w:val="18"/>
              </w:rPr>
              <w:t>(0.</w:t>
            </w:r>
            <w:r w:rsidR="00BF2122">
              <w:rPr>
                <w:rFonts w:ascii="Arial (Body)" w:hAnsi="Arial (Body)"/>
                <w:color w:val="000000"/>
                <w:sz w:val="18"/>
              </w:rPr>
              <w:t>7</w:t>
            </w:r>
            <w:r w:rsidRPr="00731816">
              <w:rPr>
                <w:rFonts w:ascii="Arial (Body)" w:hAnsi="Arial (Body)"/>
                <w:color w:val="000000"/>
                <w:sz w:val="18"/>
              </w:rPr>
              <w:t>1)</w:t>
            </w:r>
          </w:p>
        </w:tc>
      </w:tr>
      <w:tr w:rsidR="00F50A4A" w:rsidRPr="00731816" w14:paraId="247DC7D6" w14:textId="77777777" w:rsidTr="00FB0F61">
        <w:tc>
          <w:tcPr>
            <w:cnfStyle w:val="001000000000" w:firstRow="0" w:lastRow="0" w:firstColumn="1" w:lastColumn="0" w:oddVBand="0" w:evenVBand="0" w:oddHBand="0" w:evenHBand="0" w:firstRowFirstColumn="0" w:firstRowLastColumn="0" w:lastRowFirstColumn="0" w:lastRowLastColumn="0"/>
            <w:tcW w:w="1048" w:type="pct"/>
          </w:tcPr>
          <w:p w14:paraId="073C3BB7" w14:textId="77777777" w:rsidR="00F50A4A" w:rsidRPr="00731816" w:rsidRDefault="00F50A4A" w:rsidP="00FB0F61">
            <w:pPr>
              <w:keepNext/>
              <w:spacing w:before="45" w:after="45"/>
              <w:ind w:left="57" w:right="108"/>
              <w:rPr>
                <w:rFonts w:ascii="Arial (Body)" w:hAnsi="Arial (Body)"/>
                <w:bCs/>
                <w:sz w:val="18"/>
              </w:rPr>
            </w:pPr>
            <m:oMathPara>
              <m:oMath>
                <m:r>
                  <m:rPr>
                    <m:sty m:val="bi"/>
                  </m:rPr>
                  <w:rPr>
                    <w:rFonts w:ascii="Cambria Math" w:hAnsi="Cambria Math"/>
                    <w:sz w:val="18"/>
                  </w:rPr>
                  <m:t>log</m:t>
                </m:r>
                <m:sSub>
                  <m:sSubPr>
                    <m:ctrlPr>
                      <w:rPr>
                        <w:rFonts w:ascii="Cambria Math" w:hAnsi="Cambria Math"/>
                        <w:bCs/>
                        <w:sz w:val="18"/>
                      </w:rPr>
                    </m:ctrlPr>
                  </m:sSubPr>
                  <m:e>
                    <m:r>
                      <m:rPr>
                        <m:sty m:val="bi"/>
                      </m:rPr>
                      <w:rPr>
                        <w:rFonts w:ascii="Cambria Math" w:hAnsi="Cambria Math"/>
                        <w:sz w:val="18"/>
                      </w:rPr>
                      <m:t>q</m:t>
                    </m:r>
                  </m:e>
                  <m:sub>
                    <m:r>
                      <m:rPr>
                        <m:sty m:val="bi"/>
                      </m:rPr>
                      <w:rPr>
                        <w:rFonts w:ascii="Cambria Math" w:hAnsi="Cambria Math"/>
                        <w:sz w:val="18"/>
                      </w:rPr>
                      <m:t>t</m:t>
                    </m:r>
                    <m:r>
                      <m:rPr>
                        <m:sty m:val="b"/>
                      </m:rPr>
                      <w:rPr>
                        <w:rFonts w:ascii="Cambria Math" w:hAnsi="Cambria Math"/>
                        <w:sz w:val="18"/>
                      </w:rPr>
                      <m:t>-1</m:t>
                    </m:r>
                  </m:sub>
                </m:sSub>
              </m:oMath>
            </m:oMathPara>
          </w:p>
        </w:tc>
        <w:tc>
          <w:tcPr>
            <w:tcW w:w="1976" w:type="pct"/>
          </w:tcPr>
          <w:p w14:paraId="2CCB8298" w14:textId="399AB91D" w:rsidR="00F50A4A" w:rsidRDefault="00F50A4A" w:rsidP="00FB0F61">
            <w:pPr>
              <w:keepN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31816">
              <w:rPr>
                <w:rFonts w:ascii="Arial (Body)" w:hAnsi="Arial (Body)"/>
                <w:color w:val="000000"/>
                <w:sz w:val="18"/>
              </w:rPr>
              <w:t>-0.</w:t>
            </w:r>
            <w:r w:rsidR="00A06879">
              <w:rPr>
                <w:rFonts w:ascii="Arial (Body)" w:hAnsi="Arial (Body)"/>
                <w:color w:val="000000"/>
                <w:sz w:val="18"/>
              </w:rPr>
              <w:t>72</w:t>
            </w:r>
            <w:r w:rsidRPr="00731816">
              <w:rPr>
                <w:rFonts w:ascii="Arial (Body)" w:hAnsi="Arial (Body)"/>
                <w:color w:val="000000"/>
                <w:sz w:val="18"/>
              </w:rPr>
              <w:t xml:space="preserve">*** </w:t>
            </w:r>
          </w:p>
          <w:p w14:paraId="165DD404" w14:textId="77777777" w:rsidR="00F50A4A" w:rsidRPr="00731816" w:rsidRDefault="00F50A4A" w:rsidP="00FB0F61">
            <w:pPr>
              <w:keepN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31816">
              <w:rPr>
                <w:rFonts w:ascii="Arial (Body)" w:hAnsi="Arial (Body)"/>
                <w:color w:val="000000"/>
                <w:sz w:val="18"/>
              </w:rPr>
              <w:t>(0.09)</w:t>
            </w:r>
          </w:p>
        </w:tc>
        <w:tc>
          <w:tcPr>
            <w:tcW w:w="1976" w:type="pct"/>
          </w:tcPr>
          <w:p w14:paraId="289B6C48" w14:textId="5014D652" w:rsidR="00F50A4A" w:rsidRPr="00731816" w:rsidRDefault="00F50A4A" w:rsidP="00FB0F61">
            <w:pPr>
              <w:keepN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31816">
              <w:rPr>
                <w:rFonts w:ascii="Arial (Body)" w:hAnsi="Arial (Body)"/>
                <w:color w:val="000000"/>
                <w:sz w:val="18"/>
              </w:rPr>
              <w:t>-0.6</w:t>
            </w:r>
            <w:r w:rsidR="00426980">
              <w:rPr>
                <w:rFonts w:ascii="Arial (Body)" w:hAnsi="Arial (Body)"/>
                <w:color w:val="000000"/>
                <w:sz w:val="18"/>
              </w:rPr>
              <w:t>4</w:t>
            </w:r>
            <w:r w:rsidRPr="00731816">
              <w:rPr>
                <w:rFonts w:ascii="Arial (Body)" w:hAnsi="Arial (Body)"/>
                <w:color w:val="000000"/>
                <w:sz w:val="18"/>
              </w:rPr>
              <w:t>***</w:t>
            </w:r>
          </w:p>
          <w:p w14:paraId="6D95BCED" w14:textId="0E0B1DF6" w:rsidR="00F50A4A" w:rsidRPr="00731816" w:rsidRDefault="00F50A4A" w:rsidP="00FB0F61">
            <w:pPr>
              <w:keepN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31816">
              <w:rPr>
                <w:rFonts w:ascii="Arial (Body)" w:hAnsi="Arial (Body)"/>
                <w:color w:val="000000"/>
                <w:sz w:val="18"/>
              </w:rPr>
              <w:t>(0.</w:t>
            </w:r>
            <w:r w:rsidR="00426980">
              <w:rPr>
                <w:rFonts w:ascii="Arial (Body)" w:hAnsi="Arial (Body)"/>
                <w:color w:val="000000"/>
                <w:sz w:val="18"/>
              </w:rPr>
              <w:t>09</w:t>
            </w:r>
            <w:r w:rsidRPr="00731816">
              <w:rPr>
                <w:rFonts w:ascii="Arial (Body)" w:hAnsi="Arial (Body)"/>
                <w:color w:val="000000"/>
                <w:sz w:val="18"/>
              </w:rPr>
              <w:t>)</w:t>
            </w:r>
          </w:p>
        </w:tc>
      </w:tr>
      <w:tr w:rsidR="00F50A4A" w:rsidRPr="00731816" w14:paraId="0B93E846" w14:textId="77777777" w:rsidTr="00FB0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pct"/>
          </w:tcPr>
          <w:p w14:paraId="08681A69" w14:textId="77777777" w:rsidR="00F50A4A" w:rsidRPr="00731816" w:rsidRDefault="00F50A4A" w:rsidP="00FB0F61">
            <w:pPr>
              <w:keepNext/>
              <w:spacing w:before="45" w:after="45"/>
              <w:ind w:left="57" w:right="108"/>
              <w:rPr>
                <w:rFonts w:ascii="Arial (Body)" w:eastAsia="Arial" w:hAnsi="Arial (Body)" w:cs="Times New Roman"/>
                <w:bCs/>
                <w:sz w:val="18"/>
                <w:szCs w:val="22"/>
                <w:shd w:val="clear" w:color="auto" w:fill="F7F7F8"/>
              </w:rPr>
            </w:pPr>
            <w:r w:rsidRPr="00731816">
              <w:rPr>
                <w:rFonts w:ascii="Arial (Body)" w:hAnsi="Arial (Body)"/>
                <w:bCs/>
                <w:sz w:val="18"/>
              </w:rPr>
              <w:t>N</w:t>
            </w:r>
          </w:p>
        </w:tc>
        <w:tc>
          <w:tcPr>
            <w:tcW w:w="1976" w:type="pct"/>
          </w:tcPr>
          <w:p w14:paraId="1CC9F46E" w14:textId="77777777" w:rsidR="00F50A4A" w:rsidRPr="00731816" w:rsidRDefault="00F50A4A" w:rsidP="00FB0F61">
            <w:pPr>
              <w:keepN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31816">
              <w:rPr>
                <w:rFonts w:ascii="Arial (Body)" w:hAnsi="Arial (Body)"/>
                <w:bCs/>
                <w:color w:val="000000"/>
                <w:sz w:val="18"/>
              </w:rPr>
              <w:t>119</w:t>
            </w:r>
          </w:p>
        </w:tc>
        <w:tc>
          <w:tcPr>
            <w:tcW w:w="1976" w:type="pct"/>
          </w:tcPr>
          <w:p w14:paraId="0AB2E1FA" w14:textId="77777777" w:rsidR="00F50A4A" w:rsidRPr="00731816" w:rsidRDefault="00F50A4A" w:rsidP="00FB0F61">
            <w:pPr>
              <w:keepN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31816">
              <w:rPr>
                <w:rFonts w:ascii="Arial (Body)" w:hAnsi="Arial (Body)"/>
                <w:bCs/>
                <w:color w:val="000000"/>
                <w:sz w:val="18"/>
              </w:rPr>
              <w:t>119</w:t>
            </w:r>
          </w:p>
        </w:tc>
      </w:tr>
      <w:tr w:rsidR="00F50A4A" w:rsidRPr="00731816" w14:paraId="1BCEA78B" w14:textId="77777777" w:rsidTr="00FB0F61">
        <w:tc>
          <w:tcPr>
            <w:cnfStyle w:val="001000000000" w:firstRow="0" w:lastRow="0" w:firstColumn="1" w:lastColumn="0" w:oddVBand="0" w:evenVBand="0" w:oddHBand="0" w:evenHBand="0" w:firstRowFirstColumn="0" w:firstRowLastColumn="0" w:lastRowFirstColumn="0" w:lastRowLastColumn="0"/>
            <w:tcW w:w="1048" w:type="pct"/>
          </w:tcPr>
          <w:p w14:paraId="44427E9A" w14:textId="77777777" w:rsidR="00F50A4A" w:rsidRPr="00731816" w:rsidRDefault="00F50A4A" w:rsidP="00FB0F61">
            <w:pPr>
              <w:keepNext/>
              <w:spacing w:before="45" w:after="45"/>
              <w:ind w:left="57" w:right="108"/>
              <w:rPr>
                <w:rFonts w:ascii="Arial (Body)" w:eastAsia="Arial" w:hAnsi="Arial (Body)" w:cs="Times New Roman"/>
                <w:bCs/>
                <w:sz w:val="18"/>
                <w:szCs w:val="22"/>
                <w:shd w:val="clear" w:color="auto" w:fill="F7F7F8"/>
              </w:rPr>
            </w:pPr>
            <w:r>
              <w:rPr>
                <w:rFonts w:ascii="Arial (Body)" w:hAnsi="Arial (Body)"/>
                <w:bCs/>
                <w:sz w:val="18"/>
              </w:rPr>
              <w:t xml:space="preserve">Adjusted </w:t>
            </w:r>
            <w:r w:rsidRPr="00731816">
              <w:rPr>
                <w:rFonts w:ascii="Arial (Body)" w:hAnsi="Arial (Body)"/>
                <w:bCs/>
                <w:sz w:val="18"/>
              </w:rPr>
              <w:t>R</w:t>
            </w:r>
            <w:r w:rsidRPr="00731816">
              <w:rPr>
                <w:rFonts w:ascii="Arial (Body)" w:hAnsi="Arial (Body)"/>
                <w:bCs/>
                <w:sz w:val="18"/>
              </w:rPr>
              <w:noBreakHyphen/>
              <w:t>squared</w:t>
            </w:r>
          </w:p>
        </w:tc>
        <w:tc>
          <w:tcPr>
            <w:tcW w:w="1976" w:type="pct"/>
          </w:tcPr>
          <w:p w14:paraId="45FFA420" w14:textId="77777777" w:rsidR="00F50A4A" w:rsidRPr="00731816" w:rsidRDefault="00F50A4A" w:rsidP="00FB0F61">
            <w:pPr>
              <w:keepN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31816">
              <w:rPr>
                <w:rFonts w:ascii="Arial (Body)" w:hAnsi="Arial (Body)"/>
                <w:bCs/>
                <w:color w:val="000000"/>
                <w:sz w:val="18"/>
              </w:rPr>
              <w:t>0.41</w:t>
            </w:r>
          </w:p>
        </w:tc>
        <w:tc>
          <w:tcPr>
            <w:tcW w:w="1976" w:type="pct"/>
          </w:tcPr>
          <w:p w14:paraId="7B4832B8" w14:textId="77777777" w:rsidR="00F50A4A" w:rsidRPr="00731816" w:rsidRDefault="00F50A4A" w:rsidP="00FB0F61">
            <w:pPr>
              <w:keepN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31816">
              <w:rPr>
                <w:rFonts w:ascii="Arial (Body)" w:hAnsi="Arial (Body)"/>
                <w:bCs/>
                <w:color w:val="000000"/>
                <w:sz w:val="18"/>
              </w:rPr>
              <w:t>0.4</w:t>
            </w:r>
            <w:r>
              <w:rPr>
                <w:rFonts w:ascii="Arial (Body)" w:hAnsi="Arial (Body)"/>
                <w:bCs/>
                <w:color w:val="000000"/>
                <w:sz w:val="18"/>
              </w:rPr>
              <w:t>6</w:t>
            </w:r>
          </w:p>
        </w:tc>
      </w:tr>
    </w:tbl>
    <w:p w14:paraId="61FE4C25" w14:textId="77777777" w:rsidR="00F50A4A" w:rsidRDefault="00F50A4A" w:rsidP="00F50A4A">
      <w:pPr>
        <w:pStyle w:val="Note"/>
        <w:keepNext/>
      </w:pPr>
      <w:r w:rsidRPr="00C36914">
        <w:rPr>
          <w:b/>
          <w:bCs/>
        </w:rPr>
        <w:t>a.</w:t>
      </w:r>
      <w:r w:rsidRPr="00C36914">
        <w:t xml:space="preserve"> </w:t>
      </w:r>
      <w:r>
        <w:t xml:space="preserve">Data ranged from 2010 to 2019. </w:t>
      </w:r>
      <w:r w:rsidRPr="001E277B">
        <w:t>Standard errors presented in parentheses. *</w:t>
      </w:r>
      <w:r w:rsidRPr="001E277B">
        <w:rPr>
          <w:rFonts w:ascii="Arial (Body)" w:hAnsi="Arial (Body)"/>
          <w:color w:val="000000"/>
        </w:rPr>
        <w:t>** p&lt;.01 ** p&lt;.0</w:t>
      </w:r>
      <w:r>
        <w:rPr>
          <w:rFonts w:ascii="Arial (Body)" w:hAnsi="Arial (Body)"/>
          <w:color w:val="000000"/>
        </w:rPr>
        <w:t>5</w:t>
      </w:r>
      <w:r w:rsidRPr="001E277B">
        <w:rPr>
          <w:rFonts w:ascii="Arial (Body)" w:hAnsi="Arial (Body)"/>
          <w:color w:val="000000"/>
        </w:rPr>
        <w:t xml:space="preserve"> * p&lt;.</w:t>
      </w:r>
      <w:r>
        <w:rPr>
          <w:rFonts w:ascii="Arial (Body)" w:hAnsi="Arial (Body)"/>
          <w:color w:val="000000"/>
        </w:rPr>
        <w:t>1.</w:t>
      </w:r>
    </w:p>
    <w:p w14:paraId="73BC20AC" w14:textId="77777777" w:rsidR="00F50A4A" w:rsidRPr="00731816" w:rsidRDefault="00F50A4A" w:rsidP="008F03B3">
      <w:pPr>
        <w:pStyle w:val="Source"/>
        <w:spacing w:after="360"/>
        <w:rPr>
          <w:spacing w:val="-4"/>
        </w:rPr>
      </w:pPr>
      <w:r w:rsidRPr="00731816">
        <w:rPr>
          <w:spacing w:val="-4"/>
        </w:rPr>
        <w:t>Source: Commission estimates based on ABS (</w:t>
      </w:r>
      <w:r w:rsidRPr="00731816">
        <w:rPr>
          <w:i/>
          <w:iCs/>
          <w:spacing w:val="-4"/>
        </w:rPr>
        <w:t>Merchandise Imports and Import Clearances</w:t>
      </w:r>
      <w:r w:rsidRPr="00731816">
        <w:rPr>
          <w:spacing w:val="-4"/>
        </w:rPr>
        <w:t>, 2020, unpublished).</w:t>
      </w:r>
    </w:p>
    <w:p w14:paraId="051F7B57" w14:textId="471B563A" w:rsidR="00F50A4A" w:rsidRDefault="00722BB1" w:rsidP="008F03B3">
      <w:pPr>
        <w:spacing w:before="240"/>
      </w:pPr>
      <w:r>
        <w:t>As with citric acid, t</w:t>
      </w:r>
      <w:r w:rsidR="00326649">
        <w:t xml:space="preserve">he </w:t>
      </w:r>
      <w:r w:rsidR="009857D4">
        <w:t xml:space="preserve">ECM results show that the </w:t>
      </w:r>
      <w:r w:rsidR="001942F1">
        <w:t xml:space="preserve">short-term elasticity of demand is different from zero. However, the </w:t>
      </w:r>
      <w:r w:rsidR="009857D4">
        <w:t xml:space="preserve">coefficient on the lag of price is not </w:t>
      </w:r>
      <w:r w:rsidR="00302B21">
        <w:t>significant, implying that the long-term relationship is not estimated with any precision</w:t>
      </w:r>
      <w:r w:rsidR="00722909">
        <w:t>.</w:t>
      </w:r>
    </w:p>
    <w:p w14:paraId="7B227752" w14:textId="28758EDA" w:rsidR="00076660" w:rsidRDefault="00076660" w:rsidP="008B124F">
      <w:r>
        <w:t>Re</w:t>
      </w:r>
      <w:r w:rsidR="004F2AF7">
        <w:t xml:space="preserve">sults using data aggregated into quarters yields similar results, but less significance, and coefficients on </w:t>
      </w:r>
      <w:r w:rsidR="00080E07">
        <w:t>price terms that are smaller in magnitude.</w:t>
      </w:r>
    </w:p>
    <w:p w14:paraId="3D28DA6E" w14:textId="29A3061D" w:rsidR="001445BE" w:rsidRDefault="001445BE" w:rsidP="001445BE">
      <w:pPr>
        <w:pStyle w:val="Heading2-nonumber"/>
      </w:pPr>
      <w:r>
        <w:t>Results for glycine</w:t>
      </w:r>
      <w:r w:rsidR="00EF4048">
        <w:t xml:space="preserve"> and</w:t>
      </w:r>
      <w:r>
        <w:t xml:space="preserve"> melamine with quarterly data</w:t>
      </w:r>
    </w:p>
    <w:p w14:paraId="635072F8" w14:textId="77777777" w:rsidR="001445BE" w:rsidRDefault="001445BE" w:rsidP="001445BE">
      <w:pPr>
        <w:pStyle w:val="Heading3"/>
      </w:pPr>
      <w:r>
        <w:t>Autoregressive distributed lags model (ARDL)</w:t>
      </w:r>
    </w:p>
    <w:p w14:paraId="3D3F948F" w14:textId="41D9AC92" w:rsidR="001445BE" w:rsidRDefault="00DF13AD" w:rsidP="001445BE">
      <w:r>
        <w:t>A summary of t</w:t>
      </w:r>
      <w:r w:rsidR="001445BE">
        <w:t xml:space="preserve">he following model specifications </w:t>
      </w:r>
      <w:r>
        <w:t>is reporte</w:t>
      </w:r>
      <w:r w:rsidR="001445BE">
        <w:t xml:space="preserve">d in </w:t>
      </w:r>
      <w:r w:rsidR="00A85753">
        <w:t>t</w:t>
      </w:r>
      <w:r w:rsidR="001445BE">
        <w:t>able C.</w:t>
      </w:r>
      <w:r w:rsidR="00AC7B1D">
        <w:t>5</w:t>
      </w:r>
      <w:r w:rsidR="001445BE" w:rsidRPr="00B76CAB">
        <w:rPr>
          <w:vertAlign w:val="superscript"/>
        </w:rPr>
        <w:footnoteReference w:id="12"/>
      </w:r>
      <w:r w:rsidR="001445BE">
        <w:t>:</w:t>
      </w:r>
    </w:p>
    <w:p w14:paraId="4B331202" w14:textId="77777777" w:rsidR="001445BE" w:rsidRDefault="001445BE" w:rsidP="008F03B3">
      <w:pPr>
        <w:pStyle w:val="BodyText"/>
      </w:pPr>
      <w:r>
        <w:t>Specification 1 – equation 1 with a lag length of one without the activity variable (</w:t>
      </w:r>
      <m:oMath>
        <m:sSub>
          <m:sSubPr>
            <m:ctrlPr>
              <w:rPr>
                <w:rFonts w:ascii="Cambria Math" w:hAnsi="Cambria Math"/>
                <w:sz w:val="22"/>
                <w:szCs w:val="22"/>
                <w:shd w:val="clear" w:color="auto" w:fill="F7F7F8"/>
              </w:rPr>
            </m:ctrlPr>
          </m:sSubPr>
          <m:e>
            <m:r>
              <w:rPr>
                <w:rFonts w:ascii="Cambria Math" w:hAnsi="Cambria Math"/>
                <w:sz w:val="22"/>
                <w:szCs w:val="22"/>
                <w:shd w:val="clear" w:color="auto" w:fill="F7F7F8"/>
              </w:rPr>
              <m:t>M</m:t>
            </m:r>
          </m:e>
          <m:sub>
            <m:r>
              <w:rPr>
                <w:rFonts w:ascii="Cambria Math" w:hAnsi="Cambria Math"/>
                <w:sz w:val="22"/>
                <w:szCs w:val="22"/>
                <w:shd w:val="clear" w:color="auto" w:fill="F7F7F8"/>
              </w:rPr>
              <m:t>t</m:t>
            </m:r>
          </m:sub>
        </m:sSub>
      </m:oMath>
      <w:r>
        <w:rPr>
          <w:rFonts w:eastAsiaTheme="minorEastAsia"/>
          <w:sz w:val="22"/>
          <w:szCs w:val="22"/>
          <w:shd w:val="clear" w:color="auto" w:fill="F7F7F8"/>
        </w:rPr>
        <w:t>)</w:t>
      </w:r>
    </w:p>
    <w:p w14:paraId="0146AB53" w14:textId="77777777" w:rsidR="001445BE" w:rsidRDefault="001445BE" w:rsidP="008F03B3">
      <w:pPr>
        <w:pStyle w:val="BodyText"/>
      </w:pPr>
      <w:r>
        <w:t>Specification 2 – equation 1 with a lag length of one with the activity variable</w:t>
      </w:r>
    </w:p>
    <w:p w14:paraId="0F274567" w14:textId="751D7083" w:rsidR="001445BE" w:rsidRPr="00690F18" w:rsidRDefault="001445BE" w:rsidP="008F03B3">
      <w:pPr>
        <w:pStyle w:val="BodyText"/>
        <w:rPr>
          <w:spacing w:val="-4"/>
        </w:rPr>
      </w:pPr>
      <w:r>
        <w:t xml:space="preserve">Specification 3 – </w:t>
      </w:r>
      <w:r w:rsidRPr="00690F18">
        <w:rPr>
          <w:spacing w:val="-4"/>
        </w:rPr>
        <w:t>equation 1 with optimal AIC lag length for each variable without the activity variable</w:t>
      </w:r>
      <w:r w:rsidR="00DB336B">
        <w:rPr>
          <w:spacing w:val="-4"/>
        </w:rPr>
        <w:t>, GDP</w:t>
      </w:r>
      <w:r w:rsidRPr="00690F18">
        <w:rPr>
          <w:rStyle w:val="FootnoteReference"/>
          <w:spacing w:val="-4"/>
        </w:rPr>
        <w:footnoteReference w:id="13"/>
      </w:r>
    </w:p>
    <w:p w14:paraId="709E4760" w14:textId="77777777" w:rsidR="001445BE" w:rsidRDefault="001445BE" w:rsidP="008F03B3">
      <w:pPr>
        <w:pStyle w:val="BodyText"/>
      </w:pPr>
      <w:r>
        <w:t>Specification 4 – equation 1 with optimal AIC lag length for each variable with the activity variable.</w:t>
      </w:r>
    </w:p>
    <w:p w14:paraId="50F965CB" w14:textId="4ED2EE2E" w:rsidR="00000350" w:rsidRPr="00A85753" w:rsidRDefault="00000350" w:rsidP="001445BE">
      <w:pPr>
        <w:tabs>
          <w:tab w:val="num" w:pos="360"/>
        </w:tabs>
        <w:contextualSpacing/>
        <w:rPr>
          <w:spacing w:val="-4"/>
        </w:rPr>
      </w:pPr>
      <w:r w:rsidRPr="00A85753">
        <w:rPr>
          <w:spacing w:val="-4"/>
        </w:rPr>
        <w:t xml:space="preserve">In these regressions, the activity variable was GDP per capita. </w:t>
      </w:r>
      <w:proofErr w:type="gramStart"/>
      <w:r w:rsidR="00C90AFA" w:rsidRPr="00A85753">
        <w:rPr>
          <w:spacing w:val="-4"/>
        </w:rPr>
        <w:t>Similarly</w:t>
      </w:r>
      <w:proofErr w:type="gramEnd"/>
      <w:r w:rsidR="00C90AFA" w:rsidRPr="00A85753">
        <w:rPr>
          <w:spacing w:val="-4"/>
        </w:rPr>
        <w:t xml:space="preserve"> to the results reported in PC (2021), the elasticity is </w:t>
      </w:r>
      <w:r w:rsidR="00DF13AD" w:rsidRPr="00A85753">
        <w:rPr>
          <w:spacing w:val="-4"/>
        </w:rPr>
        <w:t>not significant, or do</w:t>
      </w:r>
      <w:r w:rsidR="00C90AFA" w:rsidRPr="00A85753">
        <w:rPr>
          <w:spacing w:val="-4"/>
        </w:rPr>
        <w:t>es</w:t>
      </w:r>
      <w:r w:rsidR="00DF13AD" w:rsidRPr="00A85753">
        <w:rPr>
          <w:spacing w:val="-4"/>
        </w:rPr>
        <w:t xml:space="preserve"> not </w:t>
      </w:r>
      <w:r w:rsidR="00F025CF" w:rsidRPr="00A85753">
        <w:rPr>
          <w:spacing w:val="-4"/>
        </w:rPr>
        <w:t xml:space="preserve">have the expected negative coefficient. This could imply that demand for </w:t>
      </w:r>
      <w:r w:rsidR="00F025CF" w:rsidRPr="00A85753">
        <w:rPr>
          <w:spacing w:val="-4"/>
        </w:rPr>
        <w:lastRenderedPageBreak/>
        <w:t xml:space="preserve">these chemicals is highly inelastic, or, more likely, that the smaller number of shipments of these chemicals means that the data is </w:t>
      </w:r>
      <w:proofErr w:type="gramStart"/>
      <w:r w:rsidR="00F025CF" w:rsidRPr="00A85753">
        <w:rPr>
          <w:spacing w:val="-4"/>
        </w:rPr>
        <w:t>more noisy</w:t>
      </w:r>
      <w:proofErr w:type="gramEnd"/>
      <w:r w:rsidR="00F025CF" w:rsidRPr="00A85753">
        <w:rPr>
          <w:spacing w:val="-4"/>
        </w:rPr>
        <w:t>.</w:t>
      </w:r>
      <w:r w:rsidR="00C90AFA" w:rsidRPr="00A85753">
        <w:rPr>
          <w:spacing w:val="-4"/>
        </w:rPr>
        <w:t xml:space="preserve"> There are 339 shipments of melamine in the dataset, and</w:t>
      </w:r>
      <w:r w:rsidR="00091DE4" w:rsidRPr="00A85753">
        <w:rPr>
          <w:spacing w:val="-4"/>
        </w:rPr>
        <w:t xml:space="preserve"> 453</w:t>
      </w:r>
      <w:r w:rsidR="00C90AFA" w:rsidRPr="00A85753">
        <w:rPr>
          <w:spacing w:val="-4"/>
        </w:rPr>
        <w:t xml:space="preserve"> shipments of glycine. Further research into glycine and melamine is therefore warranted.</w:t>
      </w:r>
    </w:p>
    <w:p w14:paraId="4073246F" w14:textId="5E62473A" w:rsidR="001445BE" w:rsidRPr="00AC7B49" w:rsidRDefault="001445BE" w:rsidP="00E50997">
      <w:pPr>
        <w:pStyle w:val="FigureTableHeading"/>
        <w:rPr>
          <w:vertAlign w:val="superscript"/>
        </w:rPr>
      </w:pPr>
      <w:r w:rsidRPr="00AC7B49">
        <w:t>Table C.</w:t>
      </w:r>
      <w:r w:rsidR="00EE0956">
        <w:t>5</w:t>
      </w:r>
      <w:r w:rsidRPr="00AC7B49">
        <w:rPr>
          <w:noProof/>
        </w:rPr>
        <w:t xml:space="preserve"> – </w:t>
      </w:r>
      <w:r w:rsidRPr="00AC7B49">
        <w:t xml:space="preserve">ARDL model for melamine, and </w:t>
      </w:r>
      <w:proofErr w:type="spellStart"/>
      <w:r w:rsidRPr="00AC7B49">
        <w:t>glycine</w:t>
      </w:r>
      <w:r w:rsidRPr="00AC7B49">
        <w:rPr>
          <w:vertAlign w:val="superscript"/>
        </w:rPr>
        <w:t>a</w:t>
      </w:r>
      <w:proofErr w:type="spellEnd"/>
    </w:p>
    <w:tbl>
      <w:tblPr>
        <w:tblW w:w="5000" w:type="pct"/>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87"/>
        <w:gridCol w:w="1797"/>
        <w:gridCol w:w="1797"/>
        <w:gridCol w:w="1797"/>
        <w:gridCol w:w="1960"/>
      </w:tblGrid>
      <w:tr w:rsidR="001445BE" w:rsidRPr="0089218A" w14:paraId="339BD8F0" w14:textId="77777777" w:rsidTr="00A85753">
        <w:trPr>
          <w:tblHeader/>
        </w:trPr>
        <w:tc>
          <w:tcPr>
            <w:tcW w:w="1187" w:type="pct"/>
            <w:tcBorders>
              <w:bottom w:val="single" w:sz="4" w:space="0" w:color="B3B3B3"/>
            </w:tcBorders>
            <w:shd w:val="clear" w:color="auto" w:fill="auto"/>
            <w:vAlign w:val="bottom"/>
          </w:tcPr>
          <w:p w14:paraId="1C4989F3" w14:textId="77777777" w:rsidR="001445BE" w:rsidRPr="0089218A" w:rsidRDefault="001445BE" w:rsidP="00A95929">
            <w:pPr>
              <w:spacing w:before="45" w:after="45"/>
              <w:ind w:left="57" w:right="108"/>
              <w:rPr>
                <w:rFonts w:ascii="Arial (Body)" w:hAnsi="Arial (Body)"/>
                <w:b/>
                <w:color w:val="265A9A"/>
                <w:sz w:val="18"/>
              </w:rPr>
            </w:pPr>
            <w:r w:rsidRPr="0089218A">
              <w:rPr>
                <w:rFonts w:ascii="Arial (Body)" w:hAnsi="Arial (Body)"/>
                <w:b/>
                <w:color w:val="265A9A"/>
                <w:sz w:val="18"/>
              </w:rPr>
              <w:t>Variable</w:t>
            </w:r>
          </w:p>
        </w:tc>
        <w:tc>
          <w:tcPr>
            <w:tcW w:w="932" w:type="pct"/>
            <w:tcBorders>
              <w:bottom w:val="single" w:sz="4" w:space="0" w:color="B3B3B3"/>
            </w:tcBorders>
            <w:shd w:val="clear" w:color="auto" w:fill="auto"/>
            <w:vAlign w:val="bottom"/>
          </w:tcPr>
          <w:p w14:paraId="4C3DEEAB" w14:textId="77777777" w:rsidR="001445BE" w:rsidRPr="0089218A" w:rsidRDefault="001445BE" w:rsidP="00A95929">
            <w:pPr>
              <w:spacing w:before="45" w:after="45"/>
              <w:ind w:left="57" w:right="108"/>
              <w:jc w:val="right"/>
              <w:rPr>
                <w:rFonts w:ascii="Arial (Body)" w:hAnsi="Arial (Body)"/>
                <w:b/>
                <w:color w:val="265A9A"/>
                <w:sz w:val="18"/>
              </w:rPr>
            </w:pPr>
            <w:r w:rsidRPr="0089218A">
              <w:rPr>
                <w:rFonts w:ascii="Arial (Body)" w:hAnsi="Arial (Body)"/>
                <w:b/>
                <w:color w:val="265A9A"/>
                <w:sz w:val="18"/>
              </w:rPr>
              <w:t>Specification 1</w:t>
            </w:r>
          </w:p>
        </w:tc>
        <w:tc>
          <w:tcPr>
            <w:tcW w:w="932" w:type="pct"/>
            <w:tcBorders>
              <w:bottom w:val="single" w:sz="4" w:space="0" w:color="B3B3B3"/>
            </w:tcBorders>
            <w:shd w:val="clear" w:color="auto" w:fill="auto"/>
            <w:vAlign w:val="bottom"/>
          </w:tcPr>
          <w:p w14:paraId="7EF9E338" w14:textId="77777777" w:rsidR="001445BE" w:rsidRPr="0089218A" w:rsidRDefault="001445BE" w:rsidP="00A95929">
            <w:pPr>
              <w:spacing w:before="45" w:after="45"/>
              <w:ind w:left="57" w:right="108"/>
              <w:jc w:val="right"/>
              <w:rPr>
                <w:rFonts w:ascii="Arial (Body)" w:hAnsi="Arial (Body)"/>
                <w:b/>
                <w:color w:val="265A9A"/>
                <w:sz w:val="18"/>
              </w:rPr>
            </w:pPr>
            <w:r w:rsidRPr="0089218A">
              <w:rPr>
                <w:rFonts w:ascii="Arial (Body)" w:hAnsi="Arial (Body)"/>
                <w:b/>
                <w:color w:val="265A9A"/>
                <w:sz w:val="18"/>
              </w:rPr>
              <w:t>Specification 2</w:t>
            </w:r>
          </w:p>
        </w:tc>
        <w:tc>
          <w:tcPr>
            <w:tcW w:w="932" w:type="pct"/>
            <w:tcBorders>
              <w:bottom w:val="single" w:sz="4" w:space="0" w:color="B3B3B3"/>
            </w:tcBorders>
            <w:shd w:val="clear" w:color="auto" w:fill="auto"/>
            <w:vAlign w:val="bottom"/>
          </w:tcPr>
          <w:p w14:paraId="538ED806" w14:textId="77777777" w:rsidR="001445BE" w:rsidRPr="0089218A" w:rsidRDefault="001445BE" w:rsidP="00A95929">
            <w:pPr>
              <w:spacing w:before="45" w:after="45"/>
              <w:ind w:left="57" w:right="108"/>
              <w:jc w:val="right"/>
              <w:rPr>
                <w:rFonts w:ascii="Arial (Body)" w:hAnsi="Arial (Body)"/>
                <w:b/>
                <w:color w:val="265A9A"/>
                <w:sz w:val="18"/>
              </w:rPr>
            </w:pPr>
            <w:r w:rsidRPr="0089218A">
              <w:rPr>
                <w:rFonts w:ascii="Arial (Body)" w:hAnsi="Arial (Body)"/>
                <w:b/>
                <w:color w:val="265A9A"/>
                <w:sz w:val="18"/>
              </w:rPr>
              <w:t>Specification 3</w:t>
            </w:r>
          </w:p>
        </w:tc>
        <w:tc>
          <w:tcPr>
            <w:tcW w:w="1017" w:type="pct"/>
            <w:tcBorders>
              <w:bottom w:val="single" w:sz="4" w:space="0" w:color="B3B3B3"/>
            </w:tcBorders>
            <w:shd w:val="clear" w:color="auto" w:fill="auto"/>
            <w:vAlign w:val="bottom"/>
          </w:tcPr>
          <w:p w14:paraId="2A02419C" w14:textId="77777777" w:rsidR="001445BE" w:rsidRPr="0089218A" w:rsidRDefault="001445BE" w:rsidP="00A95929">
            <w:pPr>
              <w:spacing w:before="45" w:after="45"/>
              <w:ind w:left="57" w:right="108"/>
              <w:jc w:val="right"/>
              <w:rPr>
                <w:rFonts w:ascii="Arial (Body)" w:hAnsi="Arial (Body)"/>
                <w:b/>
                <w:color w:val="265A9A"/>
                <w:sz w:val="18"/>
              </w:rPr>
            </w:pPr>
            <w:r w:rsidRPr="0089218A">
              <w:rPr>
                <w:rFonts w:ascii="Arial (Body)" w:hAnsi="Arial (Body)"/>
                <w:b/>
                <w:color w:val="265A9A"/>
                <w:sz w:val="18"/>
              </w:rPr>
              <w:t>Specification 4</w:t>
            </w:r>
          </w:p>
        </w:tc>
      </w:tr>
      <w:tr w:rsidR="001445BE" w:rsidRPr="00AC7B49" w14:paraId="5DF259F8" w14:textId="77777777" w:rsidTr="00A85753">
        <w:tc>
          <w:tcPr>
            <w:tcW w:w="5000" w:type="pct"/>
            <w:gridSpan w:val="5"/>
            <w:tcBorders>
              <w:bottom w:val="nil"/>
            </w:tcBorders>
            <w:shd w:val="clear" w:color="auto" w:fill="F2F2F2"/>
          </w:tcPr>
          <w:p w14:paraId="0A223906" w14:textId="77777777" w:rsidR="001445BE" w:rsidRPr="00AC7B49" w:rsidRDefault="001445BE" w:rsidP="00A95929">
            <w:pPr>
              <w:spacing w:before="45" w:after="45"/>
              <w:ind w:left="57" w:right="108"/>
              <w:rPr>
                <w:rFonts w:ascii="Arial (Body)" w:hAnsi="Arial (Body)"/>
                <w:b/>
                <w:sz w:val="18"/>
              </w:rPr>
            </w:pPr>
            <w:r w:rsidRPr="00AC7B49">
              <w:rPr>
                <w:rFonts w:ascii="Arial (Body)" w:hAnsi="Arial (Body)"/>
                <w:b/>
                <w:sz w:val="18"/>
              </w:rPr>
              <w:t>Melamine</w:t>
            </w:r>
          </w:p>
        </w:tc>
      </w:tr>
      <w:tr w:rsidR="001445BE" w:rsidRPr="0089218A" w14:paraId="105935A8" w14:textId="77777777" w:rsidTr="00A85753">
        <w:tc>
          <w:tcPr>
            <w:tcW w:w="1187" w:type="pct"/>
            <w:tcBorders>
              <w:top w:val="nil"/>
              <w:bottom w:val="nil"/>
            </w:tcBorders>
            <w:shd w:val="clear" w:color="auto" w:fill="auto"/>
          </w:tcPr>
          <w:p w14:paraId="3572612D" w14:textId="77777777" w:rsidR="001445BE" w:rsidRPr="0089218A" w:rsidRDefault="004C5658" w:rsidP="00A95929">
            <w:pPr>
              <w:spacing w:before="45" w:after="45"/>
              <w:ind w:left="57" w:right="108"/>
              <w:rPr>
                <w:rFonts w:ascii="Arial (Body)" w:hAnsi="Arial (Body)"/>
                <w:bCs/>
                <w:sz w:val="18"/>
              </w:rPr>
            </w:pPr>
            <m:oMathPara>
              <m:oMath>
                <m:sSub>
                  <m:sSubPr>
                    <m:ctrlPr>
                      <w:rPr>
                        <w:rFonts w:ascii="Cambria Math" w:hAnsi="Cambria Math"/>
                        <w:bCs/>
                        <w:sz w:val="18"/>
                        <w:szCs w:val="22"/>
                        <w:shd w:val="clear" w:color="auto" w:fill="F7F7F8"/>
                      </w:rPr>
                    </m:ctrlPr>
                  </m:sSubPr>
                  <m:e>
                    <m:r>
                      <w:rPr>
                        <w:rFonts w:ascii="Cambria Math" w:hAnsi="Cambria Math"/>
                        <w:sz w:val="18"/>
                        <w:szCs w:val="22"/>
                        <w:shd w:val="clear" w:color="auto" w:fill="F7F7F8"/>
                      </w:rPr>
                      <m:t>P</m:t>
                    </m:r>
                  </m:e>
                  <m:sub>
                    <m:r>
                      <w:rPr>
                        <w:rFonts w:ascii="Cambria Math" w:hAnsi="Cambria Math"/>
                        <w:sz w:val="18"/>
                        <w:szCs w:val="22"/>
                        <w:shd w:val="clear" w:color="auto" w:fill="F7F7F8"/>
                      </w:rPr>
                      <m:t>t</m:t>
                    </m:r>
                  </m:sub>
                </m:sSub>
              </m:oMath>
            </m:oMathPara>
          </w:p>
        </w:tc>
        <w:tc>
          <w:tcPr>
            <w:tcW w:w="932" w:type="pct"/>
            <w:tcBorders>
              <w:top w:val="nil"/>
              <w:bottom w:val="nil"/>
            </w:tcBorders>
            <w:shd w:val="clear" w:color="auto" w:fill="auto"/>
          </w:tcPr>
          <w:p w14:paraId="0006CC46" w14:textId="76EE88C5" w:rsidR="001445BE" w:rsidRPr="0089218A" w:rsidRDefault="001445BE" w:rsidP="00A95929">
            <w:pPr>
              <w:spacing w:before="45" w:after="45"/>
              <w:ind w:left="57" w:right="108"/>
              <w:jc w:val="right"/>
              <w:rPr>
                <w:rFonts w:ascii="Arial (Body)" w:hAnsi="Arial (Body)"/>
                <w:color w:val="000000"/>
                <w:sz w:val="18"/>
              </w:rPr>
            </w:pPr>
            <w:r w:rsidRPr="0089218A">
              <w:rPr>
                <w:rFonts w:ascii="Arial (Body)" w:hAnsi="Arial (Body)"/>
                <w:color w:val="000000"/>
                <w:sz w:val="18"/>
              </w:rPr>
              <w:t>1.1</w:t>
            </w:r>
            <w:r w:rsidR="0008303E">
              <w:rPr>
                <w:rFonts w:ascii="Arial (Body)" w:hAnsi="Arial (Body)"/>
                <w:color w:val="000000"/>
                <w:sz w:val="18"/>
              </w:rPr>
              <w:t>6</w:t>
            </w:r>
            <w:r w:rsidRPr="0089218A">
              <w:rPr>
                <w:rFonts w:ascii="Arial (Body)" w:hAnsi="Arial (Body)"/>
                <w:color w:val="000000"/>
                <w:sz w:val="18"/>
              </w:rPr>
              <w:t>**</w:t>
            </w:r>
          </w:p>
          <w:p w14:paraId="1FD75380" w14:textId="77777777" w:rsidR="001445BE" w:rsidRPr="0089218A" w:rsidRDefault="001445BE" w:rsidP="00A95929">
            <w:pPr>
              <w:spacing w:before="45" w:after="45"/>
              <w:ind w:left="57" w:right="108"/>
              <w:jc w:val="right"/>
              <w:rPr>
                <w:rFonts w:ascii="Arial (Body)" w:hAnsi="Arial (Body)"/>
                <w:color w:val="000000"/>
                <w:sz w:val="18"/>
              </w:rPr>
            </w:pPr>
            <w:r w:rsidRPr="0089218A">
              <w:rPr>
                <w:rFonts w:ascii="Arial (Body)" w:hAnsi="Arial (Body)"/>
                <w:color w:val="000000"/>
                <w:sz w:val="18"/>
              </w:rPr>
              <w:t xml:space="preserve">(0.47) </w:t>
            </w:r>
          </w:p>
        </w:tc>
        <w:tc>
          <w:tcPr>
            <w:tcW w:w="932" w:type="pct"/>
            <w:tcBorders>
              <w:top w:val="nil"/>
              <w:bottom w:val="nil"/>
            </w:tcBorders>
            <w:shd w:val="clear" w:color="auto" w:fill="auto"/>
          </w:tcPr>
          <w:p w14:paraId="22AB2693" w14:textId="77777777" w:rsidR="001445BE" w:rsidRPr="0089218A" w:rsidRDefault="001445BE" w:rsidP="00A95929">
            <w:pPr>
              <w:spacing w:before="45" w:after="45"/>
              <w:ind w:left="57" w:right="108"/>
              <w:jc w:val="right"/>
              <w:rPr>
                <w:rFonts w:ascii="Arial (Body)" w:hAnsi="Arial (Body)"/>
                <w:color w:val="000000"/>
                <w:sz w:val="18"/>
              </w:rPr>
            </w:pPr>
            <w:r w:rsidRPr="0089218A">
              <w:rPr>
                <w:rFonts w:ascii="Arial (Body)" w:hAnsi="Arial (Body)"/>
                <w:color w:val="000000"/>
                <w:sz w:val="18"/>
              </w:rPr>
              <w:t xml:space="preserve">1.35** </w:t>
            </w:r>
          </w:p>
          <w:p w14:paraId="1AF3AB0C" w14:textId="77777777" w:rsidR="001445BE" w:rsidRPr="0089218A" w:rsidRDefault="001445BE" w:rsidP="00A95929">
            <w:pPr>
              <w:spacing w:before="45" w:after="45"/>
              <w:ind w:left="57" w:right="108"/>
              <w:jc w:val="right"/>
              <w:rPr>
                <w:rFonts w:ascii="Arial (Body)" w:hAnsi="Arial (Body)"/>
                <w:color w:val="000000"/>
                <w:sz w:val="18"/>
              </w:rPr>
            </w:pPr>
            <w:r w:rsidRPr="0089218A">
              <w:rPr>
                <w:rFonts w:ascii="Arial (Body)" w:hAnsi="Arial (Body)"/>
                <w:color w:val="000000"/>
                <w:sz w:val="18"/>
              </w:rPr>
              <w:t>(0.41)</w:t>
            </w:r>
          </w:p>
        </w:tc>
        <w:tc>
          <w:tcPr>
            <w:tcW w:w="932" w:type="pct"/>
            <w:tcBorders>
              <w:top w:val="nil"/>
              <w:bottom w:val="nil"/>
            </w:tcBorders>
            <w:shd w:val="clear" w:color="auto" w:fill="auto"/>
          </w:tcPr>
          <w:p w14:paraId="10F5B671" w14:textId="77777777" w:rsidR="001445BE" w:rsidRPr="0089218A" w:rsidRDefault="001445BE" w:rsidP="00A95929">
            <w:pPr>
              <w:spacing w:before="45" w:after="45"/>
              <w:ind w:left="57" w:right="108"/>
              <w:jc w:val="right"/>
              <w:rPr>
                <w:rFonts w:ascii="Arial (Body)" w:hAnsi="Arial (Body)"/>
                <w:color w:val="000000"/>
                <w:sz w:val="18"/>
              </w:rPr>
            </w:pPr>
            <w:r w:rsidRPr="0089218A">
              <w:rPr>
                <w:rFonts w:ascii="Arial (Body)" w:hAnsi="Arial (Body)"/>
                <w:color w:val="000000"/>
                <w:sz w:val="18"/>
              </w:rPr>
              <w:t xml:space="preserve">0.55 </w:t>
            </w:r>
          </w:p>
          <w:p w14:paraId="3D64C0AD" w14:textId="77777777" w:rsidR="001445BE" w:rsidRPr="0089218A" w:rsidRDefault="001445BE" w:rsidP="00A95929">
            <w:pPr>
              <w:spacing w:before="45" w:after="45"/>
              <w:ind w:left="57" w:right="108"/>
              <w:jc w:val="right"/>
              <w:rPr>
                <w:rFonts w:ascii="Arial (Body)" w:hAnsi="Arial (Body)"/>
                <w:color w:val="000000"/>
                <w:sz w:val="18"/>
              </w:rPr>
            </w:pPr>
            <w:r w:rsidRPr="0089218A">
              <w:rPr>
                <w:rFonts w:ascii="Arial (Body)" w:hAnsi="Arial (Body)"/>
                <w:color w:val="000000"/>
                <w:sz w:val="18"/>
              </w:rPr>
              <w:t>(0.44)</w:t>
            </w:r>
          </w:p>
        </w:tc>
        <w:tc>
          <w:tcPr>
            <w:tcW w:w="1017" w:type="pct"/>
            <w:tcBorders>
              <w:top w:val="nil"/>
              <w:bottom w:val="nil"/>
            </w:tcBorders>
            <w:shd w:val="clear" w:color="auto" w:fill="auto"/>
          </w:tcPr>
          <w:p w14:paraId="5D408C74" w14:textId="77777777" w:rsidR="001445BE" w:rsidRPr="0089218A" w:rsidRDefault="001445BE" w:rsidP="00A95929">
            <w:pPr>
              <w:spacing w:before="45" w:after="45"/>
              <w:ind w:left="57" w:right="108"/>
              <w:jc w:val="right"/>
              <w:rPr>
                <w:rFonts w:ascii="Arial (Body)" w:hAnsi="Arial (Body)"/>
                <w:color w:val="000000"/>
                <w:sz w:val="18"/>
              </w:rPr>
            </w:pPr>
            <w:r w:rsidRPr="0089218A">
              <w:rPr>
                <w:rFonts w:ascii="Arial (Body)" w:hAnsi="Arial (Body)"/>
                <w:color w:val="000000"/>
                <w:sz w:val="18"/>
              </w:rPr>
              <w:t>0.88** (0.40)</w:t>
            </w:r>
          </w:p>
        </w:tc>
      </w:tr>
      <w:tr w:rsidR="001445BE" w:rsidRPr="0089218A" w14:paraId="05828CED" w14:textId="77777777" w:rsidTr="00A85753">
        <w:tc>
          <w:tcPr>
            <w:tcW w:w="1187" w:type="pct"/>
            <w:tcBorders>
              <w:bottom w:val="nil"/>
            </w:tcBorders>
            <w:shd w:val="clear" w:color="auto" w:fill="F2F2F2"/>
          </w:tcPr>
          <w:p w14:paraId="496C16A4" w14:textId="77777777" w:rsidR="001445BE" w:rsidRPr="0089218A" w:rsidRDefault="001445BE" w:rsidP="00A95929">
            <w:pPr>
              <w:spacing w:before="45" w:after="45"/>
              <w:ind w:left="57" w:right="108"/>
              <w:rPr>
                <w:rFonts w:ascii="Arial (Body)" w:hAnsi="Arial (Body)"/>
                <w:bCs/>
                <w:sz w:val="18"/>
              </w:rPr>
            </w:pPr>
            <w:r w:rsidRPr="0089218A">
              <w:rPr>
                <w:rFonts w:ascii="Arial (Body)" w:hAnsi="Arial (Body)"/>
                <w:bCs/>
                <w:sz w:val="18"/>
              </w:rPr>
              <w:t>N</w:t>
            </w:r>
          </w:p>
        </w:tc>
        <w:tc>
          <w:tcPr>
            <w:tcW w:w="932" w:type="pct"/>
            <w:tcBorders>
              <w:bottom w:val="nil"/>
            </w:tcBorders>
            <w:shd w:val="clear" w:color="auto" w:fill="F2F2F2"/>
          </w:tcPr>
          <w:p w14:paraId="52AD7CA6" w14:textId="77777777" w:rsidR="001445BE" w:rsidRPr="0089218A" w:rsidRDefault="001445BE" w:rsidP="00A95929">
            <w:pPr>
              <w:spacing w:before="45" w:after="45"/>
              <w:ind w:left="57" w:right="108"/>
              <w:jc w:val="right"/>
              <w:rPr>
                <w:rFonts w:ascii="Arial (Body)" w:hAnsi="Arial (Body)"/>
                <w:bCs/>
                <w:color w:val="000000"/>
                <w:sz w:val="18"/>
              </w:rPr>
            </w:pPr>
            <w:r w:rsidRPr="0089218A">
              <w:rPr>
                <w:rFonts w:ascii="Arial (Body)" w:hAnsi="Arial (Body)"/>
                <w:bCs/>
                <w:color w:val="000000"/>
                <w:sz w:val="18"/>
              </w:rPr>
              <w:t>35</w:t>
            </w:r>
          </w:p>
        </w:tc>
        <w:tc>
          <w:tcPr>
            <w:tcW w:w="932" w:type="pct"/>
            <w:tcBorders>
              <w:bottom w:val="nil"/>
            </w:tcBorders>
            <w:shd w:val="clear" w:color="auto" w:fill="F2F2F2"/>
          </w:tcPr>
          <w:p w14:paraId="6493DBCC" w14:textId="3C33D9F0" w:rsidR="001445BE" w:rsidRPr="0089218A" w:rsidRDefault="001445BE" w:rsidP="00A95929">
            <w:pPr>
              <w:spacing w:before="45" w:after="45"/>
              <w:ind w:left="57" w:right="108"/>
              <w:jc w:val="right"/>
              <w:rPr>
                <w:rFonts w:ascii="Arial (Body)" w:hAnsi="Arial (Body)"/>
                <w:bCs/>
                <w:color w:val="000000"/>
                <w:sz w:val="18"/>
              </w:rPr>
            </w:pPr>
            <w:r w:rsidRPr="0089218A">
              <w:rPr>
                <w:rFonts w:ascii="Arial (Body)" w:hAnsi="Arial (Body)"/>
                <w:bCs/>
                <w:color w:val="000000"/>
                <w:sz w:val="18"/>
              </w:rPr>
              <w:t>3</w:t>
            </w:r>
            <w:r w:rsidR="0008303E">
              <w:rPr>
                <w:rFonts w:ascii="Arial (Body)" w:hAnsi="Arial (Body)"/>
                <w:bCs/>
                <w:color w:val="000000"/>
                <w:sz w:val="18"/>
              </w:rPr>
              <w:t>4</w:t>
            </w:r>
          </w:p>
        </w:tc>
        <w:tc>
          <w:tcPr>
            <w:tcW w:w="932" w:type="pct"/>
            <w:tcBorders>
              <w:bottom w:val="nil"/>
            </w:tcBorders>
            <w:shd w:val="clear" w:color="auto" w:fill="F2F2F2"/>
          </w:tcPr>
          <w:p w14:paraId="176405BE" w14:textId="77777777" w:rsidR="001445BE" w:rsidRPr="0089218A" w:rsidRDefault="001445BE" w:rsidP="00A95929">
            <w:pPr>
              <w:spacing w:before="45" w:after="45"/>
              <w:ind w:left="57" w:right="108"/>
              <w:jc w:val="right"/>
              <w:rPr>
                <w:rFonts w:ascii="Arial (Body)" w:hAnsi="Arial (Body)"/>
                <w:bCs/>
                <w:color w:val="000000"/>
                <w:sz w:val="18"/>
              </w:rPr>
            </w:pPr>
            <w:r w:rsidRPr="0089218A">
              <w:rPr>
                <w:rFonts w:ascii="Arial (Body)" w:hAnsi="Arial (Body)"/>
                <w:bCs/>
                <w:color w:val="000000"/>
                <w:sz w:val="18"/>
              </w:rPr>
              <w:t>33</w:t>
            </w:r>
          </w:p>
        </w:tc>
        <w:tc>
          <w:tcPr>
            <w:tcW w:w="1017" w:type="pct"/>
            <w:tcBorders>
              <w:bottom w:val="nil"/>
            </w:tcBorders>
            <w:shd w:val="clear" w:color="auto" w:fill="F2F2F2"/>
          </w:tcPr>
          <w:p w14:paraId="733CFB53" w14:textId="77777777" w:rsidR="001445BE" w:rsidRPr="0089218A" w:rsidRDefault="001445BE" w:rsidP="00A95929">
            <w:pPr>
              <w:spacing w:before="45" w:after="45"/>
              <w:ind w:left="57" w:right="108"/>
              <w:jc w:val="right"/>
              <w:rPr>
                <w:rFonts w:ascii="Arial (Body)" w:hAnsi="Arial (Body)"/>
                <w:bCs/>
                <w:color w:val="000000"/>
                <w:sz w:val="18"/>
              </w:rPr>
            </w:pPr>
            <w:r w:rsidRPr="0089218A">
              <w:rPr>
                <w:rFonts w:ascii="Arial (Body)" w:hAnsi="Arial (Body)"/>
                <w:bCs/>
                <w:color w:val="000000"/>
                <w:sz w:val="18"/>
              </w:rPr>
              <w:t>32</w:t>
            </w:r>
          </w:p>
        </w:tc>
      </w:tr>
      <w:tr w:rsidR="001445BE" w:rsidRPr="0089218A" w14:paraId="27CB251E" w14:textId="77777777" w:rsidTr="00A85753">
        <w:tc>
          <w:tcPr>
            <w:tcW w:w="1187" w:type="pct"/>
            <w:tcBorders>
              <w:top w:val="nil"/>
              <w:bottom w:val="nil"/>
            </w:tcBorders>
            <w:shd w:val="clear" w:color="auto" w:fill="auto"/>
          </w:tcPr>
          <w:p w14:paraId="7C65179E" w14:textId="77777777" w:rsidR="001445BE" w:rsidRPr="0089218A" w:rsidRDefault="001445BE" w:rsidP="00A95929">
            <w:pPr>
              <w:spacing w:before="45" w:after="45"/>
              <w:ind w:left="57" w:right="108"/>
              <w:rPr>
                <w:rFonts w:ascii="Arial (Body)" w:hAnsi="Arial (Body)"/>
                <w:bCs/>
                <w:sz w:val="18"/>
              </w:rPr>
            </w:pPr>
            <w:r w:rsidRPr="0089218A">
              <w:rPr>
                <w:rFonts w:ascii="Arial (Body)" w:hAnsi="Arial (Body)"/>
                <w:bCs/>
                <w:sz w:val="18"/>
              </w:rPr>
              <w:t>R</w:t>
            </w:r>
            <w:r w:rsidRPr="0089218A">
              <w:rPr>
                <w:rFonts w:ascii="Arial (Body)" w:hAnsi="Arial (Body)"/>
                <w:bCs/>
                <w:sz w:val="18"/>
              </w:rPr>
              <w:noBreakHyphen/>
              <w:t>squared</w:t>
            </w:r>
          </w:p>
        </w:tc>
        <w:tc>
          <w:tcPr>
            <w:tcW w:w="932" w:type="pct"/>
            <w:tcBorders>
              <w:top w:val="nil"/>
              <w:bottom w:val="nil"/>
            </w:tcBorders>
            <w:shd w:val="clear" w:color="auto" w:fill="auto"/>
          </w:tcPr>
          <w:p w14:paraId="4D47F917" w14:textId="77777777" w:rsidR="001445BE" w:rsidRPr="0089218A" w:rsidRDefault="001445BE" w:rsidP="00A95929">
            <w:pPr>
              <w:spacing w:before="45" w:after="45"/>
              <w:ind w:left="57" w:right="108"/>
              <w:jc w:val="right"/>
              <w:rPr>
                <w:rFonts w:ascii="Arial (Body)" w:hAnsi="Arial (Body)"/>
                <w:bCs/>
                <w:color w:val="000000"/>
                <w:sz w:val="18"/>
              </w:rPr>
            </w:pPr>
            <w:r w:rsidRPr="0089218A">
              <w:rPr>
                <w:rFonts w:ascii="Arial (Body)" w:hAnsi="Arial (Body)"/>
                <w:bCs/>
                <w:color w:val="000000"/>
                <w:sz w:val="18"/>
              </w:rPr>
              <w:t>0.50</w:t>
            </w:r>
          </w:p>
        </w:tc>
        <w:tc>
          <w:tcPr>
            <w:tcW w:w="932" w:type="pct"/>
            <w:tcBorders>
              <w:top w:val="nil"/>
              <w:bottom w:val="nil"/>
            </w:tcBorders>
            <w:shd w:val="clear" w:color="auto" w:fill="auto"/>
          </w:tcPr>
          <w:p w14:paraId="5D2BC863" w14:textId="77777777" w:rsidR="001445BE" w:rsidRPr="0089218A" w:rsidRDefault="001445BE" w:rsidP="00A95929">
            <w:pPr>
              <w:spacing w:before="45" w:after="45"/>
              <w:ind w:left="57" w:right="108"/>
              <w:jc w:val="right"/>
              <w:rPr>
                <w:rFonts w:ascii="Arial (Body)" w:hAnsi="Arial (Body)"/>
                <w:bCs/>
                <w:color w:val="000000"/>
                <w:sz w:val="18"/>
              </w:rPr>
            </w:pPr>
            <w:r w:rsidRPr="0089218A">
              <w:rPr>
                <w:rFonts w:ascii="Arial (Body)" w:hAnsi="Arial (Body)"/>
                <w:bCs/>
                <w:color w:val="000000"/>
                <w:sz w:val="18"/>
              </w:rPr>
              <w:t>0.55</w:t>
            </w:r>
          </w:p>
        </w:tc>
        <w:tc>
          <w:tcPr>
            <w:tcW w:w="932" w:type="pct"/>
            <w:tcBorders>
              <w:top w:val="nil"/>
              <w:bottom w:val="nil"/>
            </w:tcBorders>
            <w:shd w:val="clear" w:color="auto" w:fill="auto"/>
          </w:tcPr>
          <w:p w14:paraId="73B3606B" w14:textId="77777777" w:rsidR="001445BE" w:rsidRPr="0089218A" w:rsidRDefault="001445BE" w:rsidP="00A95929">
            <w:pPr>
              <w:spacing w:before="45" w:after="45"/>
              <w:ind w:left="57" w:right="108"/>
              <w:jc w:val="right"/>
              <w:rPr>
                <w:rFonts w:ascii="Arial (Body)" w:hAnsi="Arial (Body)"/>
                <w:bCs/>
                <w:color w:val="000000"/>
                <w:sz w:val="18"/>
              </w:rPr>
            </w:pPr>
            <w:r w:rsidRPr="0089218A">
              <w:rPr>
                <w:rFonts w:ascii="Arial (Body)" w:hAnsi="Arial (Body)"/>
                <w:bCs/>
                <w:color w:val="000000"/>
                <w:sz w:val="18"/>
              </w:rPr>
              <w:t>0.39</w:t>
            </w:r>
          </w:p>
        </w:tc>
        <w:tc>
          <w:tcPr>
            <w:tcW w:w="1017" w:type="pct"/>
            <w:tcBorders>
              <w:top w:val="nil"/>
              <w:bottom w:val="nil"/>
            </w:tcBorders>
            <w:shd w:val="clear" w:color="auto" w:fill="auto"/>
          </w:tcPr>
          <w:p w14:paraId="4386DCA3" w14:textId="77777777" w:rsidR="001445BE" w:rsidRPr="0089218A" w:rsidRDefault="001445BE" w:rsidP="00A95929">
            <w:pPr>
              <w:spacing w:before="45" w:after="45"/>
              <w:ind w:left="57" w:right="108"/>
              <w:jc w:val="right"/>
              <w:rPr>
                <w:rFonts w:ascii="Arial (Body)" w:hAnsi="Arial (Body)"/>
                <w:bCs/>
                <w:color w:val="000000"/>
                <w:sz w:val="18"/>
              </w:rPr>
            </w:pPr>
            <w:r w:rsidRPr="0089218A">
              <w:rPr>
                <w:rFonts w:ascii="Arial (Body)" w:hAnsi="Arial (Body)"/>
                <w:bCs/>
                <w:color w:val="000000"/>
                <w:sz w:val="18"/>
              </w:rPr>
              <w:t>0.53</w:t>
            </w:r>
          </w:p>
        </w:tc>
      </w:tr>
      <w:tr w:rsidR="001445BE" w:rsidRPr="00AC7B49" w14:paraId="575A0934" w14:textId="77777777" w:rsidTr="00A85753">
        <w:tc>
          <w:tcPr>
            <w:tcW w:w="5000" w:type="pct"/>
            <w:gridSpan w:val="5"/>
            <w:tcBorders>
              <w:bottom w:val="nil"/>
            </w:tcBorders>
            <w:shd w:val="clear" w:color="auto" w:fill="F2F2F2"/>
          </w:tcPr>
          <w:p w14:paraId="375BC9D0" w14:textId="77777777" w:rsidR="001445BE" w:rsidRPr="00AC7B49" w:rsidRDefault="001445BE" w:rsidP="00A95929">
            <w:pPr>
              <w:spacing w:before="45" w:after="45"/>
              <w:ind w:left="57" w:right="108"/>
              <w:rPr>
                <w:rFonts w:ascii="Arial (Body)" w:hAnsi="Arial (Body)"/>
                <w:b/>
                <w:sz w:val="18"/>
              </w:rPr>
            </w:pPr>
            <w:r w:rsidRPr="00AC7B49">
              <w:rPr>
                <w:rFonts w:ascii="Arial (Body)" w:hAnsi="Arial (Body)"/>
                <w:b/>
                <w:sz w:val="18"/>
              </w:rPr>
              <w:t>Glycine derivatives</w:t>
            </w:r>
          </w:p>
        </w:tc>
      </w:tr>
      <w:tr w:rsidR="001445BE" w:rsidRPr="0089218A" w14:paraId="3C32C95D" w14:textId="77777777" w:rsidTr="00A85753">
        <w:tc>
          <w:tcPr>
            <w:tcW w:w="1187" w:type="pct"/>
            <w:tcBorders>
              <w:top w:val="nil"/>
              <w:bottom w:val="nil"/>
            </w:tcBorders>
            <w:shd w:val="clear" w:color="auto" w:fill="auto"/>
          </w:tcPr>
          <w:p w14:paraId="341FE529" w14:textId="77777777" w:rsidR="001445BE" w:rsidRPr="0089218A" w:rsidRDefault="004C5658" w:rsidP="00A95929">
            <w:pPr>
              <w:spacing w:before="45" w:after="45"/>
              <w:ind w:left="57" w:right="108"/>
              <w:rPr>
                <w:rFonts w:ascii="Arial (Body)" w:hAnsi="Arial (Body)"/>
                <w:bCs/>
                <w:sz w:val="18"/>
              </w:rPr>
            </w:pPr>
            <m:oMathPara>
              <m:oMath>
                <m:sSub>
                  <m:sSubPr>
                    <m:ctrlPr>
                      <w:rPr>
                        <w:rFonts w:ascii="Cambria Math" w:hAnsi="Cambria Math"/>
                        <w:bCs/>
                        <w:sz w:val="18"/>
                        <w:szCs w:val="22"/>
                        <w:shd w:val="clear" w:color="auto" w:fill="F7F7F8"/>
                      </w:rPr>
                    </m:ctrlPr>
                  </m:sSubPr>
                  <m:e>
                    <m:r>
                      <w:rPr>
                        <w:rFonts w:ascii="Cambria Math" w:hAnsi="Cambria Math"/>
                        <w:sz w:val="18"/>
                        <w:szCs w:val="22"/>
                        <w:shd w:val="clear" w:color="auto" w:fill="F7F7F8"/>
                      </w:rPr>
                      <m:t>P</m:t>
                    </m:r>
                  </m:e>
                  <m:sub>
                    <m:r>
                      <w:rPr>
                        <w:rFonts w:ascii="Cambria Math" w:hAnsi="Cambria Math"/>
                        <w:sz w:val="18"/>
                        <w:szCs w:val="22"/>
                        <w:shd w:val="clear" w:color="auto" w:fill="F7F7F8"/>
                      </w:rPr>
                      <m:t>t</m:t>
                    </m:r>
                  </m:sub>
                </m:sSub>
              </m:oMath>
            </m:oMathPara>
          </w:p>
        </w:tc>
        <w:tc>
          <w:tcPr>
            <w:tcW w:w="932" w:type="pct"/>
            <w:tcBorders>
              <w:top w:val="nil"/>
              <w:bottom w:val="nil"/>
            </w:tcBorders>
            <w:shd w:val="clear" w:color="auto" w:fill="auto"/>
          </w:tcPr>
          <w:p w14:paraId="2925327C" w14:textId="77777777" w:rsidR="0008303E" w:rsidRDefault="001445BE" w:rsidP="0008303E">
            <w:pPr>
              <w:spacing w:before="45" w:after="45"/>
              <w:ind w:left="57" w:right="108"/>
              <w:jc w:val="right"/>
              <w:rPr>
                <w:rFonts w:ascii="Arial (Body)" w:hAnsi="Arial (Body)"/>
                <w:color w:val="000000"/>
                <w:sz w:val="18"/>
              </w:rPr>
            </w:pPr>
            <w:r w:rsidRPr="0089218A">
              <w:rPr>
                <w:rFonts w:ascii="Arial (Body)" w:hAnsi="Arial (Body)"/>
                <w:color w:val="000000"/>
                <w:sz w:val="18"/>
              </w:rPr>
              <w:t>1.5</w:t>
            </w:r>
            <w:r w:rsidR="0008303E">
              <w:rPr>
                <w:rFonts w:ascii="Arial (Body)" w:hAnsi="Arial (Body)"/>
                <w:color w:val="000000"/>
                <w:sz w:val="18"/>
              </w:rPr>
              <w:t>9</w:t>
            </w:r>
          </w:p>
          <w:p w14:paraId="152FE45F" w14:textId="7C60D054" w:rsidR="001445BE" w:rsidRPr="0089218A" w:rsidRDefault="001445BE" w:rsidP="0008303E">
            <w:pPr>
              <w:spacing w:before="45" w:after="45"/>
              <w:ind w:left="57" w:right="108"/>
              <w:jc w:val="right"/>
              <w:rPr>
                <w:rFonts w:ascii="Arial (Body)" w:hAnsi="Arial (Body)"/>
                <w:color w:val="000000"/>
                <w:sz w:val="18"/>
              </w:rPr>
            </w:pPr>
            <w:r w:rsidRPr="0089218A">
              <w:rPr>
                <w:rFonts w:ascii="Arial (Body)" w:hAnsi="Arial (Body)"/>
                <w:color w:val="000000"/>
                <w:sz w:val="18"/>
              </w:rPr>
              <w:t>(1.28)</w:t>
            </w:r>
          </w:p>
        </w:tc>
        <w:tc>
          <w:tcPr>
            <w:tcW w:w="932" w:type="pct"/>
            <w:tcBorders>
              <w:top w:val="nil"/>
              <w:bottom w:val="nil"/>
            </w:tcBorders>
            <w:shd w:val="clear" w:color="auto" w:fill="auto"/>
          </w:tcPr>
          <w:p w14:paraId="2E0CBC2E" w14:textId="77777777" w:rsidR="0008303E" w:rsidRDefault="001445BE" w:rsidP="00A95929">
            <w:pPr>
              <w:spacing w:before="45" w:after="45"/>
              <w:ind w:left="57" w:right="108"/>
              <w:jc w:val="right"/>
              <w:rPr>
                <w:rFonts w:ascii="Arial (Body)" w:hAnsi="Arial (Body)"/>
                <w:color w:val="000000"/>
                <w:sz w:val="18"/>
              </w:rPr>
            </w:pPr>
            <w:r w:rsidRPr="0089218A">
              <w:rPr>
                <w:rFonts w:ascii="Arial (Body)" w:hAnsi="Arial (Body)"/>
                <w:color w:val="000000"/>
                <w:sz w:val="18"/>
              </w:rPr>
              <w:t xml:space="preserve">0.78 </w:t>
            </w:r>
          </w:p>
          <w:p w14:paraId="6958C7E2" w14:textId="130E7E37" w:rsidR="001445BE" w:rsidRPr="0089218A" w:rsidRDefault="001445BE" w:rsidP="00A95929">
            <w:pPr>
              <w:spacing w:before="45" w:after="45"/>
              <w:ind w:left="57" w:right="108"/>
              <w:jc w:val="right"/>
              <w:rPr>
                <w:rFonts w:ascii="Arial (Body)" w:hAnsi="Arial (Body)"/>
                <w:color w:val="000000"/>
                <w:sz w:val="18"/>
              </w:rPr>
            </w:pPr>
            <w:r w:rsidRPr="0089218A">
              <w:rPr>
                <w:rFonts w:ascii="Arial (Body)" w:hAnsi="Arial (Body)"/>
                <w:color w:val="000000"/>
                <w:sz w:val="18"/>
              </w:rPr>
              <w:t>(1.40)</w:t>
            </w:r>
          </w:p>
        </w:tc>
        <w:tc>
          <w:tcPr>
            <w:tcW w:w="932" w:type="pct"/>
            <w:tcBorders>
              <w:top w:val="nil"/>
              <w:bottom w:val="nil"/>
            </w:tcBorders>
            <w:shd w:val="clear" w:color="auto" w:fill="auto"/>
          </w:tcPr>
          <w:p w14:paraId="0DF90BDC" w14:textId="77777777" w:rsidR="001445BE" w:rsidRPr="0089218A" w:rsidRDefault="001445BE" w:rsidP="00A95929">
            <w:pPr>
              <w:spacing w:before="45" w:after="45"/>
              <w:ind w:left="57" w:right="108"/>
              <w:jc w:val="right"/>
              <w:rPr>
                <w:rFonts w:ascii="Arial (Body)" w:hAnsi="Arial (Body)"/>
                <w:color w:val="000000"/>
                <w:sz w:val="18"/>
              </w:rPr>
            </w:pPr>
            <w:r w:rsidRPr="0089218A">
              <w:rPr>
                <w:rFonts w:ascii="Arial (Body)" w:hAnsi="Arial (Body)"/>
                <w:color w:val="000000"/>
                <w:sz w:val="18"/>
              </w:rPr>
              <w:t>-0.91</w:t>
            </w:r>
          </w:p>
          <w:p w14:paraId="2648B9D6" w14:textId="77777777" w:rsidR="001445BE" w:rsidRPr="0089218A" w:rsidRDefault="001445BE" w:rsidP="00A95929">
            <w:pPr>
              <w:spacing w:before="45" w:after="45"/>
              <w:ind w:left="57" w:right="108"/>
              <w:jc w:val="right"/>
              <w:rPr>
                <w:rFonts w:ascii="Arial (Body)" w:hAnsi="Arial (Body)"/>
                <w:color w:val="000000"/>
                <w:sz w:val="18"/>
              </w:rPr>
            </w:pPr>
            <w:r w:rsidRPr="0089218A">
              <w:rPr>
                <w:rFonts w:ascii="Arial (Body)" w:hAnsi="Arial (Body)"/>
                <w:color w:val="000000"/>
                <w:sz w:val="18"/>
              </w:rPr>
              <w:t xml:space="preserve">(0.70) </w:t>
            </w:r>
          </w:p>
        </w:tc>
        <w:tc>
          <w:tcPr>
            <w:tcW w:w="1017" w:type="pct"/>
            <w:tcBorders>
              <w:top w:val="nil"/>
              <w:bottom w:val="nil"/>
            </w:tcBorders>
            <w:shd w:val="clear" w:color="auto" w:fill="auto"/>
          </w:tcPr>
          <w:p w14:paraId="4F0E0216" w14:textId="77777777" w:rsidR="001445BE" w:rsidRPr="0089218A" w:rsidRDefault="001445BE" w:rsidP="00A95929">
            <w:pPr>
              <w:spacing w:before="45" w:after="45"/>
              <w:ind w:left="57" w:right="108"/>
              <w:jc w:val="right"/>
              <w:rPr>
                <w:rFonts w:ascii="Arial (Body)" w:hAnsi="Arial (Body)"/>
                <w:color w:val="000000"/>
                <w:sz w:val="18"/>
              </w:rPr>
            </w:pPr>
            <w:r w:rsidRPr="0089218A">
              <w:rPr>
                <w:rFonts w:ascii="Arial (Body)" w:hAnsi="Arial (Body)"/>
                <w:color w:val="000000"/>
                <w:sz w:val="18"/>
              </w:rPr>
              <w:t xml:space="preserve">-0.92 </w:t>
            </w:r>
          </w:p>
          <w:p w14:paraId="6772DA6F" w14:textId="77777777" w:rsidR="001445BE" w:rsidRPr="0089218A" w:rsidRDefault="001445BE" w:rsidP="00A95929">
            <w:pPr>
              <w:spacing w:before="45" w:after="45"/>
              <w:ind w:left="57" w:right="108"/>
              <w:jc w:val="right"/>
              <w:rPr>
                <w:rFonts w:ascii="Arial (Body)" w:hAnsi="Arial (Body)"/>
                <w:color w:val="000000"/>
                <w:sz w:val="18"/>
              </w:rPr>
            </w:pPr>
            <w:r w:rsidRPr="0089218A">
              <w:rPr>
                <w:rFonts w:ascii="Arial (Body)" w:hAnsi="Arial (Body)"/>
                <w:color w:val="000000"/>
                <w:sz w:val="18"/>
              </w:rPr>
              <w:t>(0.83)</w:t>
            </w:r>
          </w:p>
        </w:tc>
      </w:tr>
      <w:tr w:rsidR="001445BE" w:rsidRPr="0089218A" w14:paraId="3486A26B" w14:textId="77777777" w:rsidTr="00A85753">
        <w:tc>
          <w:tcPr>
            <w:tcW w:w="1187" w:type="pct"/>
            <w:tcBorders>
              <w:bottom w:val="nil"/>
            </w:tcBorders>
            <w:shd w:val="clear" w:color="auto" w:fill="F2F2F2"/>
          </w:tcPr>
          <w:p w14:paraId="0363C3FD" w14:textId="77777777" w:rsidR="001445BE" w:rsidRPr="0089218A" w:rsidRDefault="001445BE" w:rsidP="00A95929">
            <w:pPr>
              <w:spacing w:before="45" w:after="45"/>
              <w:ind w:left="57" w:right="108"/>
              <w:rPr>
                <w:rFonts w:ascii="Arial (Body)" w:hAnsi="Arial (Body)"/>
                <w:bCs/>
                <w:sz w:val="18"/>
              </w:rPr>
            </w:pPr>
            <w:r w:rsidRPr="0089218A">
              <w:rPr>
                <w:rFonts w:ascii="Arial (Body)" w:hAnsi="Arial (Body)"/>
                <w:bCs/>
                <w:sz w:val="18"/>
              </w:rPr>
              <w:t>N</w:t>
            </w:r>
          </w:p>
        </w:tc>
        <w:tc>
          <w:tcPr>
            <w:tcW w:w="932" w:type="pct"/>
            <w:tcBorders>
              <w:bottom w:val="nil"/>
            </w:tcBorders>
            <w:shd w:val="clear" w:color="auto" w:fill="F2F2F2"/>
          </w:tcPr>
          <w:p w14:paraId="2562742A" w14:textId="77777777" w:rsidR="001445BE" w:rsidRPr="0089218A" w:rsidRDefault="001445BE" w:rsidP="00A95929">
            <w:pPr>
              <w:spacing w:before="45" w:after="45"/>
              <w:ind w:left="57" w:right="108"/>
              <w:jc w:val="right"/>
              <w:rPr>
                <w:rFonts w:ascii="Arial (Body)" w:hAnsi="Arial (Body)"/>
                <w:bCs/>
                <w:color w:val="000000"/>
                <w:sz w:val="18"/>
              </w:rPr>
            </w:pPr>
            <w:r w:rsidRPr="0089218A">
              <w:rPr>
                <w:rFonts w:ascii="Arial (Body)" w:hAnsi="Arial (Body)"/>
                <w:bCs/>
                <w:color w:val="000000"/>
                <w:sz w:val="18"/>
              </w:rPr>
              <w:t>31</w:t>
            </w:r>
          </w:p>
        </w:tc>
        <w:tc>
          <w:tcPr>
            <w:tcW w:w="932" w:type="pct"/>
            <w:tcBorders>
              <w:bottom w:val="nil"/>
            </w:tcBorders>
            <w:shd w:val="clear" w:color="auto" w:fill="F2F2F2"/>
          </w:tcPr>
          <w:p w14:paraId="4D0F2C06" w14:textId="77777777" w:rsidR="001445BE" w:rsidRPr="0089218A" w:rsidRDefault="001445BE" w:rsidP="00A95929">
            <w:pPr>
              <w:spacing w:before="45" w:after="45"/>
              <w:ind w:left="57" w:right="108"/>
              <w:jc w:val="right"/>
              <w:rPr>
                <w:rFonts w:ascii="Arial (Body)" w:hAnsi="Arial (Body)"/>
                <w:bCs/>
                <w:color w:val="000000"/>
                <w:sz w:val="18"/>
              </w:rPr>
            </w:pPr>
            <w:r w:rsidRPr="0089218A">
              <w:rPr>
                <w:rFonts w:ascii="Arial (Body)" w:hAnsi="Arial (Body)"/>
                <w:bCs/>
                <w:color w:val="000000"/>
                <w:sz w:val="18"/>
              </w:rPr>
              <w:t>28</w:t>
            </w:r>
          </w:p>
        </w:tc>
        <w:tc>
          <w:tcPr>
            <w:tcW w:w="932" w:type="pct"/>
            <w:tcBorders>
              <w:bottom w:val="nil"/>
            </w:tcBorders>
            <w:shd w:val="clear" w:color="auto" w:fill="F2F2F2"/>
          </w:tcPr>
          <w:p w14:paraId="5A18C7EE" w14:textId="77777777" w:rsidR="001445BE" w:rsidRPr="0089218A" w:rsidRDefault="001445BE" w:rsidP="00A95929">
            <w:pPr>
              <w:spacing w:before="45" w:after="45"/>
              <w:ind w:left="57" w:right="108"/>
              <w:jc w:val="right"/>
              <w:rPr>
                <w:rFonts w:ascii="Arial (Body)" w:hAnsi="Arial (Body)"/>
                <w:bCs/>
                <w:color w:val="000000"/>
                <w:sz w:val="18"/>
              </w:rPr>
            </w:pPr>
            <w:r w:rsidRPr="0089218A">
              <w:rPr>
                <w:rFonts w:ascii="Arial (Body)" w:hAnsi="Arial (Body)"/>
                <w:bCs/>
                <w:color w:val="000000"/>
                <w:sz w:val="18"/>
              </w:rPr>
              <w:t>32</w:t>
            </w:r>
          </w:p>
        </w:tc>
        <w:tc>
          <w:tcPr>
            <w:tcW w:w="1017" w:type="pct"/>
            <w:tcBorders>
              <w:bottom w:val="nil"/>
            </w:tcBorders>
            <w:shd w:val="clear" w:color="auto" w:fill="F2F2F2"/>
          </w:tcPr>
          <w:p w14:paraId="03BAE8EE" w14:textId="77777777" w:rsidR="001445BE" w:rsidRPr="0089218A" w:rsidRDefault="001445BE" w:rsidP="00A95929">
            <w:pPr>
              <w:spacing w:before="45" w:after="45"/>
              <w:ind w:left="57" w:right="108"/>
              <w:jc w:val="right"/>
              <w:rPr>
                <w:rFonts w:ascii="Arial (Body)" w:hAnsi="Arial (Body)"/>
                <w:bCs/>
                <w:color w:val="000000"/>
                <w:sz w:val="18"/>
              </w:rPr>
            </w:pPr>
            <w:r w:rsidRPr="0089218A">
              <w:rPr>
                <w:rFonts w:ascii="Arial (Body)" w:hAnsi="Arial (Body)"/>
                <w:bCs/>
                <w:color w:val="000000"/>
                <w:sz w:val="18"/>
              </w:rPr>
              <w:t>26</w:t>
            </w:r>
          </w:p>
        </w:tc>
      </w:tr>
      <w:tr w:rsidR="001445BE" w:rsidRPr="0089218A" w14:paraId="10ACF56D" w14:textId="77777777" w:rsidTr="00A85753">
        <w:tc>
          <w:tcPr>
            <w:tcW w:w="1187" w:type="pct"/>
            <w:tcBorders>
              <w:top w:val="nil"/>
            </w:tcBorders>
            <w:shd w:val="clear" w:color="auto" w:fill="auto"/>
          </w:tcPr>
          <w:p w14:paraId="2C119FF0" w14:textId="2A6C0E98" w:rsidR="001445BE" w:rsidRPr="0089218A" w:rsidRDefault="00F55B24" w:rsidP="00A95929">
            <w:pPr>
              <w:spacing w:before="45" w:after="45"/>
              <w:ind w:left="57" w:right="108"/>
              <w:rPr>
                <w:rFonts w:ascii="Arial (Body)" w:hAnsi="Arial (Body)"/>
                <w:bCs/>
                <w:sz w:val="18"/>
              </w:rPr>
            </w:pPr>
            <w:r>
              <w:rPr>
                <w:rFonts w:ascii="Arial (Body)" w:hAnsi="Arial (Body)"/>
                <w:bCs/>
                <w:sz w:val="18"/>
              </w:rPr>
              <w:t xml:space="preserve">Adj. </w:t>
            </w:r>
            <w:r w:rsidR="001445BE" w:rsidRPr="0089218A">
              <w:rPr>
                <w:rFonts w:ascii="Arial (Body)" w:hAnsi="Arial (Body)"/>
                <w:bCs/>
                <w:sz w:val="18"/>
              </w:rPr>
              <w:t>R</w:t>
            </w:r>
            <w:r w:rsidR="001445BE" w:rsidRPr="0089218A">
              <w:rPr>
                <w:rFonts w:ascii="Arial (Body)" w:hAnsi="Arial (Body)"/>
                <w:bCs/>
                <w:sz w:val="18"/>
              </w:rPr>
              <w:noBreakHyphen/>
              <w:t>squared</w:t>
            </w:r>
          </w:p>
        </w:tc>
        <w:tc>
          <w:tcPr>
            <w:tcW w:w="932" w:type="pct"/>
            <w:tcBorders>
              <w:top w:val="nil"/>
            </w:tcBorders>
            <w:shd w:val="clear" w:color="auto" w:fill="auto"/>
          </w:tcPr>
          <w:p w14:paraId="3B319573" w14:textId="77777777" w:rsidR="001445BE" w:rsidRPr="0089218A" w:rsidRDefault="001445BE" w:rsidP="00A95929">
            <w:pPr>
              <w:spacing w:before="45" w:after="45"/>
              <w:ind w:left="57" w:right="108"/>
              <w:jc w:val="right"/>
              <w:rPr>
                <w:rFonts w:ascii="Arial (Body)" w:hAnsi="Arial (Body)"/>
                <w:bCs/>
                <w:color w:val="000000"/>
                <w:sz w:val="18"/>
              </w:rPr>
            </w:pPr>
            <w:r w:rsidRPr="0089218A">
              <w:rPr>
                <w:rFonts w:ascii="Arial (Body)" w:hAnsi="Arial (Body)"/>
                <w:bCs/>
                <w:color w:val="000000"/>
                <w:sz w:val="18"/>
              </w:rPr>
              <w:t>0.31</w:t>
            </w:r>
          </w:p>
        </w:tc>
        <w:tc>
          <w:tcPr>
            <w:tcW w:w="932" w:type="pct"/>
            <w:tcBorders>
              <w:top w:val="nil"/>
            </w:tcBorders>
            <w:shd w:val="clear" w:color="auto" w:fill="auto"/>
          </w:tcPr>
          <w:p w14:paraId="783F3FC1" w14:textId="77777777" w:rsidR="001445BE" w:rsidRPr="0089218A" w:rsidRDefault="001445BE" w:rsidP="00A95929">
            <w:pPr>
              <w:spacing w:before="45" w:after="45"/>
              <w:ind w:left="57" w:right="108"/>
              <w:jc w:val="right"/>
              <w:rPr>
                <w:rFonts w:ascii="Arial (Body)" w:hAnsi="Arial (Body)"/>
                <w:bCs/>
                <w:color w:val="000000"/>
                <w:sz w:val="18"/>
              </w:rPr>
            </w:pPr>
            <w:r w:rsidRPr="0089218A">
              <w:rPr>
                <w:rFonts w:ascii="Arial (Body)" w:hAnsi="Arial (Body)"/>
                <w:bCs/>
                <w:color w:val="000000"/>
                <w:sz w:val="18"/>
              </w:rPr>
              <w:t>0.14</w:t>
            </w:r>
          </w:p>
        </w:tc>
        <w:tc>
          <w:tcPr>
            <w:tcW w:w="932" w:type="pct"/>
            <w:tcBorders>
              <w:top w:val="nil"/>
            </w:tcBorders>
            <w:shd w:val="clear" w:color="auto" w:fill="auto"/>
          </w:tcPr>
          <w:p w14:paraId="2D7DCD4B" w14:textId="77777777" w:rsidR="001445BE" w:rsidRPr="0089218A" w:rsidRDefault="001445BE" w:rsidP="00A95929">
            <w:pPr>
              <w:spacing w:before="45" w:after="45"/>
              <w:ind w:left="57" w:right="108"/>
              <w:jc w:val="right"/>
              <w:rPr>
                <w:rFonts w:ascii="Arial (Body)" w:hAnsi="Arial (Body)"/>
                <w:bCs/>
                <w:color w:val="000000"/>
                <w:sz w:val="18"/>
              </w:rPr>
            </w:pPr>
            <w:r w:rsidRPr="0089218A">
              <w:rPr>
                <w:rFonts w:ascii="Arial (Body)" w:hAnsi="Arial (Body)"/>
                <w:bCs/>
                <w:color w:val="000000"/>
                <w:sz w:val="18"/>
              </w:rPr>
              <w:t>0.23</w:t>
            </w:r>
          </w:p>
        </w:tc>
        <w:tc>
          <w:tcPr>
            <w:tcW w:w="1017" w:type="pct"/>
            <w:tcBorders>
              <w:top w:val="nil"/>
            </w:tcBorders>
            <w:shd w:val="clear" w:color="auto" w:fill="auto"/>
          </w:tcPr>
          <w:p w14:paraId="4E398B97" w14:textId="2DE107DA" w:rsidR="001445BE" w:rsidRPr="0089218A" w:rsidRDefault="001445BE" w:rsidP="00A95929">
            <w:pPr>
              <w:spacing w:before="45" w:after="45"/>
              <w:ind w:left="57" w:right="108"/>
              <w:jc w:val="right"/>
              <w:rPr>
                <w:rFonts w:ascii="Arial (Body)" w:hAnsi="Arial (Body)"/>
                <w:bCs/>
                <w:color w:val="000000"/>
                <w:sz w:val="18"/>
              </w:rPr>
            </w:pPr>
            <w:r w:rsidRPr="0089218A">
              <w:rPr>
                <w:rFonts w:ascii="Arial (Body)" w:hAnsi="Arial (Body)"/>
                <w:bCs/>
                <w:color w:val="000000"/>
                <w:sz w:val="18"/>
              </w:rPr>
              <w:t>0.0</w:t>
            </w:r>
            <w:r w:rsidR="0008303E">
              <w:rPr>
                <w:rFonts w:ascii="Arial (Body)" w:hAnsi="Arial (Body)"/>
                <w:bCs/>
                <w:color w:val="000000"/>
                <w:sz w:val="18"/>
              </w:rPr>
              <w:t>7</w:t>
            </w:r>
          </w:p>
        </w:tc>
      </w:tr>
    </w:tbl>
    <w:p w14:paraId="56501AB5" w14:textId="77777777" w:rsidR="001445BE" w:rsidRDefault="001445BE" w:rsidP="001445BE">
      <w:pPr>
        <w:pStyle w:val="Note"/>
      </w:pPr>
      <w:r w:rsidRPr="00C36914">
        <w:rPr>
          <w:b/>
          <w:bCs/>
        </w:rPr>
        <w:t>a.</w:t>
      </w:r>
      <w:r w:rsidRPr="00C36914">
        <w:t xml:space="preserve"> </w:t>
      </w:r>
      <w:r>
        <w:t>Data ranged from 2010 to 2019 (some chemicals had less data than others). The regressions that include GDP per capita had less observations as data were only available up to the 1</w:t>
      </w:r>
      <w:r w:rsidRPr="00A51B3C">
        <w:rPr>
          <w:vertAlign w:val="superscript"/>
        </w:rPr>
        <w:t>st</w:t>
      </w:r>
      <w:r>
        <w:t xml:space="preserve"> quarter of 2019. </w:t>
      </w:r>
      <w:r w:rsidRPr="001E277B">
        <w:t>Standard errors presented in parentheses. *</w:t>
      </w:r>
      <w:r w:rsidRPr="001E277B">
        <w:rPr>
          <w:rFonts w:ascii="Arial (Body)" w:hAnsi="Arial (Body)"/>
          <w:color w:val="000000"/>
        </w:rPr>
        <w:t>** p&lt;.01 ** p&lt;.0</w:t>
      </w:r>
      <w:r>
        <w:rPr>
          <w:rFonts w:ascii="Arial (Body)" w:hAnsi="Arial (Body)"/>
          <w:color w:val="000000"/>
        </w:rPr>
        <w:t>5</w:t>
      </w:r>
      <w:r w:rsidRPr="001E277B">
        <w:rPr>
          <w:rFonts w:ascii="Arial (Body)" w:hAnsi="Arial (Body)"/>
          <w:color w:val="000000"/>
        </w:rPr>
        <w:t xml:space="preserve"> * p&lt;.</w:t>
      </w:r>
      <w:r>
        <w:rPr>
          <w:rFonts w:ascii="Arial (Body)" w:hAnsi="Arial (Body)"/>
          <w:color w:val="000000"/>
        </w:rPr>
        <w:t>1.</w:t>
      </w:r>
    </w:p>
    <w:p w14:paraId="1D1651D3" w14:textId="01C15588" w:rsidR="00AC7B1D" w:rsidRPr="00CD7761" w:rsidRDefault="001445BE" w:rsidP="001445BE">
      <w:pPr>
        <w:pStyle w:val="Source"/>
      </w:pPr>
      <w:r w:rsidRPr="00696447">
        <w:t>Source:</w:t>
      </w:r>
      <w:r>
        <w:t xml:space="preserve"> </w:t>
      </w:r>
      <w:r w:rsidRPr="00306067">
        <w:rPr>
          <w:szCs w:val="18"/>
        </w:rPr>
        <w:t>ABS (</w:t>
      </w:r>
      <w:r w:rsidRPr="0089218A">
        <w:rPr>
          <w:rFonts w:cs="Arial"/>
          <w:i/>
          <w:iCs/>
          <w:szCs w:val="18"/>
        </w:rPr>
        <w:t>Merchandise Imports and Import Clearances, 2010-2019</w:t>
      </w:r>
      <w:r w:rsidRPr="00306067">
        <w:rPr>
          <w:rFonts w:cs="Arial"/>
          <w:szCs w:val="18"/>
        </w:rPr>
        <w:t>, unpublished)</w:t>
      </w:r>
      <w:r>
        <w:rPr>
          <w:rFonts w:cs="Arial"/>
          <w:szCs w:val="18"/>
        </w:rPr>
        <w:t xml:space="preserve">; </w:t>
      </w:r>
      <w:r>
        <w:t>ABS (</w:t>
      </w:r>
      <w:r w:rsidRPr="0089218A">
        <w:rPr>
          <w:i/>
          <w:iCs/>
        </w:rPr>
        <w:t>Australian National Accounts: National Income, Expenditure and Product,</w:t>
      </w:r>
      <w:r>
        <w:t xml:space="preserve"> December 2022, Cat. no. 5206.0, table 1).</w:t>
      </w:r>
    </w:p>
    <w:p w14:paraId="36595085" w14:textId="77777777" w:rsidR="001445BE" w:rsidRDefault="001445BE" w:rsidP="001445BE">
      <w:pPr>
        <w:pStyle w:val="Heading3"/>
      </w:pPr>
      <w:r>
        <w:t>Error correction model (ECM)</w:t>
      </w:r>
    </w:p>
    <w:p w14:paraId="1B72D2FD" w14:textId="76598C61" w:rsidR="001445BE" w:rsidRPr="0067624D" w:rsidRDefault="001445BE" w:rsidP="001445BE">
      <w:r>
        <w:t xml:space="preserve">The following ECM is used to estimate the demand elasticity for </w:t>
      </w:r>
      <w:r w:rsidR="00FC3F90">
        <w:t>melamine and glycine</w:t>
      </w:r>
      <w:r>
        <w:t>.</w:t>
      </w:r>
      <w:r w:rsidRPr="0067624D">
        <w:rPr>
          <w:rStyle w:val="FootnoteReference"/>
        </w:rPr>
        <w:footnoteReference w:id="14"/>
      </w:r>
      <w:r>
        <w:t xml:space="preserve"> The</w:t>
      </w:r>
      <w:r w:rsidRPr="00103A74">
        <w:t xml:space="preserve"> dependent variable is the log difference of quantity demanded at time t.</w:t>
      </w:r>
    </w:p>
    <w:p w14:paraId="1F14F121" w14:textId="548A5290" w:rsidR="001445BE" w:rsidRDefault="001445BE" w:rsidP="001445BE">
      <w:pPr>
        <w:keepNext/>
        <w:spacing w:line="276" w:lineRule="auto"/>
        <w:jc w:val="center"/>
      </w:pPr>
      <m:oMath>
        <m:r>
          <m:rPr>
            <m:sty m:val="p"/>
          </m:rPr>
          <w:rPr>
            <w:rFonts w:ascii="Cambria Math" w:hAnsi="Cambria Math"/>
          </w:rPr>
          <m:t>Δ</m:t>
        </m:r>
        <m:r>
          <w:rPr>
            <w:rFonts w:ascii="Cambria Math" w:hAnsi="Cambria Math"/>
          </w:rPr>
          <m:t>log</m:t>
        </m:r>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 xml:space="preserve"> </m:t>
        </m:r>
        <m:r>
          <m:rPr>
            <m:sty m:val="p"/>
          </m:rPr>
          <w:rPr>
            <w:rFonts w:ascii="Cambria Math" w:hAnsi="Cambria Math"/>
          </w:rPr>
          <m:t>Δ</m:t>
        </m:r>
        <m:r>
          <w:rPr>
            <w:rFonts w:ascii="Cambria Math" w:hAnsi="Cambria Math"/>
          </w:rPr>
          <m:t>log</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r>
          <m:rPr>
            <m:sty m:val="p"/>
          </m:rPr>
          <w:rPr>
            <w:rFonts w:ascii="Cambria Math" w:hAnsi="Cambria Math"/>
          </w:rPr>
          <m:t>Δ</m:t>
        </m:r>
        <m:r>
          <w:rPr>
            <w:rFonts w:ascii="Cambria Math" w:hAnsi="Cambria Math"/>
          </w:rPr>
          <m:t>log</m:t>
        </m:r>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log</m:t>
        </m:r>
        <m:sSub>
          <m:sSubPr>
            <m:ctrlPr>
              <w:rPr>
                <w:rFonts w:ascii="Cambria Math" w:hAnsi="Cambria Math"/>
                <w:i/>
              </w:rPr>
            </m:ctrlPr>
          </m:sSubPr>
          <m:e>
            <m:r>
              <w:rPr>
                <w:rFonts w:ascii="Cambria Math" w:hAnsi="Cambria Math"/>
              </w:rPr>
              <m:t>P</m:t>
            </m:r>
          </m:e>
          <m:sub>
            <m:r>
              <w:rPr>
                <w:rFonts w:ascii="Cambria Math" w:hAnsi="Cambria Math"/>
              </w:rPr>
              <m:t>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log</m:t>
        </m:r>
        <m:sSub>
          <m:sSubPr>
            <m:ctrlPr>
              <w:rPr>
                <w:rFonts w:ascii="Cambria Math" w:hAnsi="Cambria Math"/>
                <w:i/>
              </w:rPr>
            </m:ctrlPr>
          </m:sSubPr>
          <m:e>
            <m:r>
              <w:rPr>
                <w:rFonts w:ascii="Cambria Math" w:hAnsi="Cambria Math"/>
              </w:rPr>
              <m:t>q</m:t>
            </m:r>
          </m:e>
          <m:sub>
            <m:r>
              <w:rPr>
                <w:rFonts w:ascii="Cambria Math" w:hAnsi="Cambria Math"/>
              </w:rPr>
              <m:t>t-i</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t</m:t>
            </m:r>
          </m:sub>
        </m:sSub>
        <m:r>
          <m:rPr>
            <m:sty m:val="p"/>
          </m:rPr>
          <w:rPr>
            <w:rFonts w:ascii="Cambria Math" w:eastAsiaTheme="minorEastAsia" w:hAnsi="Cambria Math"/>
          </w:rPr>
          <m:t xml:space="preserve"> </m:t>
        </m:r>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 xml:space="preserve"> </m:t>
        </m:r>
      </m:oMath>
      <w:proofErr w:type="gramStart"/>
      <w:r>
        <w:t>( 2</w:t>
      </w:r>
      <w:proofErr w:type="gramEnd"/>
      <w:r>
        <w:t xml:space="preserve"> )</w:t>
      </w:r>
    </w:p>
    <w:p w14:paraId="61243ADC" w14:textId="3DB12A68" w:rsidR="001445BE" w:rsidRDefault="001445BE" w:rsidP="00165AF4">
      <w:pPr>
        <w:pStyle w:val="BodyText"/>
      </w:pPr>
      <w:r>
        <w:t xml:space="preserve">The following model specifications – with a lag length of 1 - are </w:t>
      </w:r>
      <w:r w:rsidR="00C90AFA">
        <w:t>summarised</w:t>
      </w:r>
      <w:r>
        <w:t xml:space="preserve"> in table C.</w:t>
      </w:r>
      <w:r w:rsidR="00EE0956">
        <w:t>6</w:t>
      </w:r>
      <w:r>
        <w:t>:</w:t>
      </w:r>
    </w:p>
    <w:p w14:paraId="45F2EAA7" w14:textId="77777777" w:rsidR="001445BE" w:rsidRDefault="001445BE" w:rsidP="001445BE">
      <w:pPr>
        <w:tabs>
          <w:tab w:val="num" w:pos="360"/>
        </w:tabs>
        <w:contextualSpacing/>
      </w:pPr>
      <w:r>
        <w:t xml:space="preserve">Specification 1 – equation 2 with only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Pr>
          <w:rFonts w:eastAsiaTheme="minorEastAsia"/>
        </w:rPr>
        <w:t xml:space="preserve">, </w:t>
      </w:r>
      <m:oMath>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 xml:space="preserve"> </m:t>
        </m:r>
      </m:oMath>
      <w:r>
        <w:rPr>
          <w:rFonts w:eastAsiaTheme="minorEastAsia"/>
        </w:rPr>
        <w:t xml:space="preserve">and </w:t>
      </w:r>
      <m:oMath>
        <m:sSub>
          <m:sSubPr>
            <m:ctrlPr>
              <w:rPr>
                <w:rFonts w:ascii="Cambria Math" w:hAnsi="Cambria Math"/>
                <w:i/>
              </w:rPr>
            </m:ctrlPr>
          </m:sSubPr>
          <m:e>
            <m:r>
              <w:rPr>
                <w:rFonts w:ascii="Cambria Math" w:hAnsi="Cambria Math"/>
              </w:rPr>
              <m:t>β</m:t>
            </m:r>
          </m:e>
          <m:sub>
            <m:r>
              <w:rPr>
                <w:rFonts w:ascii="Cambria Math" w:hAnsi="Cambria Math"/>
              </w:rPr>
              <m:t>4</m:t>
            </m:r>
          </m:sub>
        </m:sSub>
      </m:oMath>
    </w:p>
    <w:p w14:paraId="1320F59E" w14:textId="34EE65A7" w:rsidR="001445BE" w:rsidRPr="002426E3" w:rsidRDefault="001445BE" w:rsidP="001445BE">
      <w:pPr>
        <w:tabs>
          <w:tab w:val="num" w:pos="360"/>
        </w:tabs>
        <w:contextualSpacing/>
        <w:rPr>
          <w:rFonts w:eastAsiaTheme="minorEastAsia"/>
        </w:rPr>
      </w:pPr>
      <w:r>
        <w:t>Specification 2 – equation 2 with</w:t>
      </w:r>
      <w:r>
        <w:rPr>
          <w:rFonts w:eastAsiaTheme="minorEastAsia"/>
        </w:rPr>
        <w:t xml:space="preserve"> only</w:t>
      </w:r>
      <m:oMath>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oMath>
      <w:r>
        <w:rPr>
          <w:rFonts w:eastAsiaTheme="minorEastAsia"/>
        </w:rPr>
        <w:t xml:space="preserve">, </w:t>
      </w:r>
      <m:oMath>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4</m:t>
            </m:r>
          </m:sub>
        </m:sSub>
      </m:oMath>
      <w:r>
        <w:rPr>
          <w:rFonts w:eastAsiaTheme="minorEastAsia"/>
        </w:rPr>
        <w:t xml:space="preserve"> and </w:t>
      </w:r>
      <m:oMath>
        <m:sSub>
          <m:sSubPr>
            <m:ctrlPr>
              <w:rPr>
                <w:rFonts w:ascii="Cambria Math" w:hAnsi="Cambria Math"/>
                <w:i/>
              </w:rPr>
            </m:ctrlPr>
          </m:sSubPr>
          <m:e>
            <m:r>
              <w:rPr>
                <w:rFonts w:ascii="Cambria Math" w:hAnsi="Cambria Math"/>
              </w:rPr>
              <m:t>γ</m:t>
            </m:r>
          </m:e>
          <m:sub>
            <m:r>
              <w:rPr>
                <w:rFonts w:ascii="Cambria Math" w:hAnsi="Cambria Math"/>
              </w:rPr>
              <m:t>t</m:t>
            </m:r>
          </m:sub>
        </m:sSub>
      </m:oMath>
      <w:r w:rsidR="00B32EC9">
        <w:rPr>
          <w:rFonts w:eastAsiaTheme="minorEastAsia"/>
        </w:rPr>
        <w:t>.</w:t>
      </w:r>
    </w:p>
    <w:p w14:paraId="727B65EB" w14:textId="7DD72ACF" w:rsidR="001445BE" w:rsidRPr="00690F18" w:rsidRDefault="001445BE" w:rsidP="001445BE">
      <w:pPr>
        <w:pStyle w:val="FigureTableHeading"/>
        <w:rPr>
          <w:b/>
          <w:bCs/>
        </w:rPr>
      </w:pPr>
      <w:r w:rsidRPr="00690F18">
        <w:rPr>
          <w:b/>
          <w:bCs/>
        </w:rPr>
        <w:t>Table C.</w:t>
      </w:r>
      <w:r w:rsidR="00EE0956">
        <w:rPr>
          <w:b/>
          <w:bCs/>
        </w:rPr>
        <w:t>6</w:t>
      </w:r>
      <w:r w:rsidRPr="00690F18">
        <w:rPr>
          <w:b/>
          <w:bCs/>
        </w:rPr>
        <w:t xml:space="preserve"> – ECM results for vulnerable </w:t>
      </w:r>
      <w:proofErr w:type="spellStart"/>
      <w:r w:rsidRPr="00690F18">
        <w:rPr>
          <w:b/>
          <w:bCs/>
        </w:rPr>
        <w:t>chemicals</w:t>
      </w:r>
      <w:r w:rsidRPr="00690F18">
        <w:rPr>
          <w:b/>
          <w:bCs/>
          <w:vertAlign w:val="superscript"/>
        </w:rPr>
        <w:t>a</w:t>
      </w:r>
      <w:proofErr w:type="spellEnd"/>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020"/>
        <w:gridCol w:w="4042"/>
        <w:gridCol w:w="3576"/>
      </w:tblGrid>
      <w:tr w:rsidR="001445BE" w:rsidRPr="00DE2015" w14:paraId="4D5DDB93" w14:textId="77777777" w:rsidTr="00A95929">
        <w:trPr>
          <w:tblHeader/>
        </w:trPr>
        <w:tc>
          <w:tcPr>
            <w:tcW w:w="1048" w:type="pct"/>
            <w:tcBorders>
              <w:bottom w:val="single" w:sz="4" w:space="0" w:color="B3B3B3"/>
            </w:tcBorders>
            <w:shd w:val="clear" w:color="auto" w:fill="auto"/>
            <w:vAlign w:val="bottom"/>
          </w:tcPr>
          <w:p w14:paraId="0301D911" w14:textId="77777777" w:rsidR="001445BE" w:rsidRPr="00DE2015" w:rsidRDefault="001445BE" w:rsidP="00A95929">
            <w:pPr>
              <w:spacing w:before="45" w:after="45"/>
              <w:ind w:left="57" w:right="108"/>
              <w:rPr>
                <w:rFonts w:ascii="Arial (Body)" w:hAnsi="Arial (Body)"/>
                <w:b/>
                <w:color w:val="265A9A"/>
                <w:sz w:val="18"/>
              </w:rPr>
            </w:pPr>
            <w:r w:rsidRPr="00DE2015">
              <w:rPr>
                <w:rFonts w:ascii="Arial (Body)" w:hAnsi="Arial (Body)"/>
                <w:b/>
                <w:color w:val="265A9A"/>
                <w:sz w:val="18"/>
              </w:rPr>
              <w:t>Coefficient</w:t>
            </w:r>
          </w:p>
        </w:tc>
        <w:tc>
          <w:tcPr>
            <w:tcW w:w="2097" w:type="pct"/>
            <w:tcBorders>
              <w:bottom w:val="single" w:sz="4" w:space="0" w:color="B3B3B3"/>
            </w:tcBorders>
            <w:shd w:val="clear" w:color="auto" w:fill="auto"/>
            <w:vAlign w:val="bottom"/>
          </w:tcPr>
          <w:p w14:paraId="78F11BD7" w14:textId="77777777" w:rsidR="001445BE" w:rsidRPr="00DE2015" w:rsidRDefault="001445BE" w:rsidP="00A95929">
            <w:pPr>
              <w:spacing w:before="45" w:after="45"/>
              <w:ind w:left="57" w:right="108"/>
              <w:jc w:val="right"/>
              <w:rPr>
                <w:rFonts w:ascii="Arial (Body)" w:hAnsi="Arial (Body)"/>
                <w:b/>
                <w:color w:val="265A9A"/>
                <w:sz w:val="18"/>
              </w:rPr>
            </w:pPr>
            <w:r w:rsidRPr="00DE2015">
              <w:rPr>
                <w:rFonts w:ascii="Arial (Body)" w:hAnsi="Arial (Body)"/>
                <w:b/>
                <w:color w:val="265A9A"/>
                <w:sz w:val="18"/>
              </w:rPr>
              <w:t>Specification 1</w:t>
            </w:r>
          </w:p>
        </w:tc>
        <w:tc>
          <w:tcPr>
            <w:tcW w:w="1855" w:type="pct"/>
            <w:tcBorders>
              <w:bottom w:val="single" w:sz="4" w:space="0" w:color="B3B3B3"/>
            </w:tcBorders>
            <w:shd w:val="clear" w:color="auto" w:fill="auto"/>
            <w:vAlign w:val="bottom"/>
          </w:tcPr>
          <w:p w14:paraId="54C60FED" w14:textId="77777777" w:rsidR="001445BE" w:rsidRPr="00DE2015" w:rsidRDefault="001445BE" w:rsidP="00A95929">
            <w:pPr>
              <w:spacing w:before="45" w:after="45"/>
              <w:ind w:left="57" w:right="108"/>
              <w:jc w:val="right"/>
              <w:rPr>
                <w:rFonts w:ascii="Arial (Body)" w:hAnsi="Arial (Body)"/>
                <w:b/>
                <w:color w:val="265A9A"/>
                <w:sz w:val="18"/>
              </w:rPr>
            </w:pPr>
            <w:r w:rsidRPr="00DE2015">
              <w:rPr>
                <w:rFonts w:ascii="Arial (Body)" w:hAnsi="Arial (Body)"/>
                <w:b/>
                <w:color w:val="265A9A"/>
                <w:sz w:val="18"/>
              </w:rPr>
              <w:t>Specification 2</w:t>
            </w:r>
          </w:p>
        </w:tc>
      </w:tr>
      <w:tr w:rsidR="001445BE" w:rsidRPr="00DE2015" w14:paraId="3D78DF71" w14:textId="77777777" w:rsidTr="00A95929">
        <w:tc>
          <w:tcPr>
            <w:tcW w:w="5000" w:type="pct"/>
            <w:gridSpan w:val="3"/>
            <w:tcBorders>
              <w:top w:val="nil"/>
              <w:bottom w:val="nil"/>
            </w:tcBorders>
            <w:shd w:val="clear" w:color="auto" w:fill="auto"/>
          </w:tcPr>
          <w:p w14:paraId="63E403F6" w14:textId="77777777" w:rsidR="001445BE" w:rsidRPr="00DE2015" w:rsidRDefault="001445BE" w:rsidP="00A95929">
            <w:pPr>
              <w:spacing w:before="45" w:after="45"/>
              <w:ind w:left="57" w:right="108"/>
              <w:rPr>
                <w:rFonts w:ascii="Arial (Body)" w:hAnsi="Arial (Body)"/>
                <w:b/>
                <w:bCs/>
                <w:sz w:val="18"/>
              </w:rPr>
            </w:pPr>
            <w:r w:rsidRPr="00DE2015">
              <w:rPr>
                <w:rFonts w:ascii="Arial (Body)" w:hAnsi="Arial (Body)"/>
                <w:b/>
                <w:bCs/>
                <w:sz w:val="18"/>
              </w:rPr>
              <w:t>Melamine</w:t>
            </w:r>
          </w:p>
        </w:tc>
      </w:tr>
      <w:tr w:rsidR="001445BE" w:rsidRPr="00DE2015" w14:paraId="4657DEF2" w14:textId="77777777" w:rsidTr="00A95929">
        <w:tc>
          <w:tcPr>
            <w:tcW w:w="1048" w:type="pct"/>
            <w:tcBorders>
              <w:bottom w:val="nil"/>
            </w:tcBorders>
            <w:shd w:val="clear" w:color="auto" w:fill="F2F2F2"/>
          </w:tcPr>
          <w:p w14:paraId="6120BB2E" w14:textId="77777777" w:rsidR="001445BE" w:rsidRPr="00DE2015" w:rsidRDefault="001445BE" w:rsidP="00A95929">
            <w:pPr>
              <w:spacing w:before="45" w:after="45"/>
              <w:ind w:left="57" w:right="108"/>
              <w:rPr>
                <w:rFonts w:ascii="Arial (Body)" w:hAnsi="Arial (Body)"/>
                <w:sz w:val="18"/>
              </w:rPr>
            </w:pPr>
            <m:oMathPara>
              <m:oMath>
                <m:r>
                  <m:rPr>
                    <m:sty m:val="p"/>
                  </m:rPr>
                  <w:rPr>
                    <w:rFonts w:ascii="Cambria Math" w:hAnsi="Cambria Math"/>
                    <w:sz w:val="18"/>
                  </w:rPr>
                  <m:t>Δ</m:t>
                </m:r>
                <m:r>
                  <w:rPr>
                    <w:rFonts w:ascii="Cambria Math" w:hAnsi="Cambria Math"/>
                    <w:sz w:val="18"/>
                  </w:rPr>
                  <m:t>log</m:t>
                </m:r>
                <m:sSub>
                  <m:sSubPr>
                    <m:ctrlPr>
                      <w:rPr>
                        <w:rFonts w:ascii="Cambria Math" w:hAnsi="Cambria Math"/>
                        <w:sz w:val="18"/>
                      </w:rPr>
                    </m:ctrlPr>
                  </m:sSubPr>
                  <m:e>
                    <m:r>
                      <w:rPr>
                        <w:rFonts w:ascii="Cambria Math" w:hAnsi="Cambria Math"/>
                        <w:sz w:val="18"/>
                      </w:rPr>
                      <m:t>P</m:t>
                    </m:r>
                  </m:e>
                  <m:sub>
                    <m:r>
                      <w:rPr>
                        <w:rFonts w:ascii="Cambria Math" w:hAnsi="Cambria Math"/>
                        <w:sz w:val="18"/>
                      </w:rPr>
                      <m:t>t</m:t>
                    </m:r>
                  </m:sub>
                </m:sSub>
              </m:oMath>
            </m:oMathPara>
          </w:p>
        </w:tc>
        <w:tc>
          <w:tcPr>
            <w:tcW w:w="2097" w:type="pct"/>
            <w:tcBorders>
              <w:bottom w:val="nil"/>
            </w:tcBorders>
            <w:shd w:val="clear" w:color="auto" w:fill="F2F2F2"/>
          </w:tcPr>
          <w:p w14:paraId="3FB9B857" w14:textId="77777777" w:rsidR="001445BE" w:rsidRPr="00DE2015" w:rsidRDefault="001445BE" w:rsidP="00A95929">
            <w:pPr>
              <w:spacing w:before="45" w:after="45"/>
              <w:ind w:left="57" w:right="108"/>
              <w:jc w:val="right"/>
              <w:rPr>
                <w:rFonts w:ascii="Arial (Body)" w:hAnsi="Arial (Body)"/>
                <w:color w:val="000000"/>
                <w:sz w:val="18"/>
              </w:rPr>
            </w:pPr>
            <w:r w:rsidRPr="00DE2015">
              <w:rPr>
                <w:rFonts w:ascii="Arial (Body)" w:hAnsi="Arial (Body)"/>
                <w:color w:val="000000"/>
                <w:sz w:val="18"/>
              </w:rPr>
              <w:t>0.63</w:t>
            </w:r>
          </w:p>
          <w:p w14:paraId="52E1B945" w14:textId="77777777" w:rsidR="001445BE" w:rsidRPr="00DE2015" w:rsidRDefault="001445BE" w:rsidP="00A95929">
            <w:pPr>
              <w:spacing w:before="45" w:after="45"/>
              <w:ind w:left="57" w:right="108"/>
              <w:jc w:val="right"/>
              <w:rPr>
                <w:rFonts w:ascii="Arial (Body)" w:hAnsi="Arial (Body)"/>
                <w:color w:val="000000"/>
                <w:sz w:val="18"/>
              </w:rPr>
            </w:pPr>
            <w:r w:rsidRPr="00DE2015">
              <w:rPr>
                <w:rFonts w:ascii="Arial (Body)" w:hAnsi="Arial (Body)"/>
                <w:color w:val="000000"/>
                <w:sz w:val="18"/>
              </w:rPr>
              <w:t>(0.61)</w:t>
            </w:r>
          </w:p>
        </w:tc>
        <w:tc>
          <w:tcPr>
            <w:tcW w:w="1855" w:type="pct"/>
            <w:tcBorders>
              <w:bottom w:val="nil"/>
            </w:tcBorders>
            <w:shd w:val="clear" w:color="auto" w:fill="F2F2F2"/>
          </w:tcPr>
          <w:p w14:paraId="388D79D6" w14:textId="3302F43B" w:rsidR="001445BE" w:rsidRPr="00DE2015" w:rsidRDefault="001445BE" w:rsidP="00A95929">
            <w:pPr>
              <w:spacing w:before="45" w:after="45"/>
              <w:ind w:left="57" w:right="108"/>
              <w:jc w:val="right"/>
              <w:rPr>
                <w:rFonts w:ascii="Arial (Body)" w:hAnsi="Arial (Body)"/>
                <w:color w:val="000000"/>
                <w:sz w:val="18"/>
              </w:rPr>
            </w:pPr>
            <w:r w:rsidRPr="00DE2015">
              <w:rPr>
                <w:rFonts w:ascii="Arial (Body)" w:hAnsi="Arial (Body)"/>
                <w:color w:val="000000"/>
                <w:sz w:val="18"/>
              </w:rPr>
              <w:t>1.</w:t>
            </w:r>
            <w:r w:rsidR="006301C7">
              <w:rPr>
                <w:rFonts w:ascii="Arial (Body)" w:hAnsi="Arial (Body)"/>
                <w:color w:val="000000"/>
                <w:sz w:val="18"/>
              </w:rPr>
              <w:t>16***</w:t>
            </w:r>
            <w:r w:rsidRPr="00DE2015">
              <w:rPr>
                <w:rFonts w:ascii="Arial (Body)" w:hAnsi="Arial (Body)"/>
                <w:color w:val="000000"/>
                <w:sz w:val="18"/>
              </w:rPr>
              <w:t xml:space="preserve"> </w:t>
            </w:r>
          </w:p>
          <w:p w14:paraId="2687E48E" w14:textId="32EA01A3" w:rsidR="001445BE" w:rsidRPr="00DE2015" w:rsidRDefault="001445BE" w:rsidP="00A95929">
            <w:pPr>
              <w:spacing w:before="45" w:after="45"/>
              <w:ind w:left="57" w:right="108"/>
              <w:jc w:val="right"/>
              <w:rPr>
                <w:rFonts w:ascii="Arial (Body)" w:hAnsi="Arial (Body)"/>
                <w:color w:val="000000"/>
                <w:sz w:val="18"/>
              </w:rPr>
            </w:pPr>
            <w:r w:rsidRPr="00DE2015">
              <w:rPr>
                <w:rFonts w:ascii="Arial (Body)" w:hAnsi="Arial (Body)"/>
                <w:color w:val="000000"/>
                <w:sz w:val="18"/>
              </w:rPr>
              <w:t>(0.</w:t>
            </w:r>
            <w:r w:rsidR="006301C7">
              <w:rPr>
                <w:rFonts w:ascii="Arial (Body)" w:hAnsi="Arial (Body)"/>
                <w:color w:val="000000"/>
                <w:sz w:val="18"/>
              </w:rPr>
              <w:t>47</w:t>
            </w:r>
            <w:r w:rsidRPr="00DE2015">
              <w:rPr>
                <w:rFonts w:ascii="Arial (Body)" w:hAnsi="Arial (Body)"/>
                <w:color w:val="000000"/>
                <w:sz w:val="18"/>
              </w:rPr>
              <w:t>)</w:t>
            </w:r>
          </w:p>
        </w:tc>
      </w:tr>
      <w:tr w:rsidR="001445BE" w:rsidRPr="00DE2015" w14:paraId="3A45CF0F" w14:textId="77777777" w:rsidTr="00A95929">
        <w:tc>
          <w:tcPr>
            <w:tcW w:w="1048" w:type="pct"/>
            <w:tcBorders>
              <w:top w:val="nil"/>
              <w:bottom w:val="nil"/>
            </w:tcBorders>
            <w:shd w:val="clear" w:color="auto" w:fill="auto"/>
          </w:tcPr>
          <w:p w14:paraId="3410CF11" w14:textId="77777777" w:rsidR="001445BE" w:rsidRPr="00DE2015" w:rsidRDefault="001445BE" w:rsidP="00A95929">
            <w:pPr>
              <w:spacing w:before="45" w:after="45"/>
              <w:ind w:left="57" w:right="108"/>
              <w:rPr>
                <w:rFonts w:ascii="Arial (Body)" w:hAnsi="Arial (Body)"/>
                <w:sz w:val="18"/>
              </w:rPr>
            </w:pPr>
            <m:oMathPara>
              <m:oMath>
                <m:r>
                  <w:rPr>
                    <w:rFonts w:ascii="Cambria Math" w:hAnsi="Cambria Math"/>
                    <w:sz w:val="18"/>
                  </w:rPr>
                  <m:t>log</m:t>
                </m:r>
                <m:sSub>
                  <m:sSubPr>
                    <m:ctrlPr>
                      <w:rPr>
                        <w:rFonts w:ascii="Cambria Math" w:hAnsi="Cambria Math"/>
                        <w:sz w:val="18"/>
                      </w:rPr>
                    </m:ctrlPr>
                  </m:sSubPr>
                  <m:e>
                    <m:r>
                      <w:rPr>
                        <w:rFonts w:ascii="Cambria Math" w:hAnsi="Cambria Math"/>
                        <w:sz w:val="18"/>
                      </w:rPr>
                      <m:t>q</m:t>
                    </m:r>
                  </m:e>
                  <m:sub>
                    <m:r>
                      <w:rPr>
                        <w:rFonts w:ascii="Cambria Math" w:hAnsi="Cambria Math"/>
                        <w:sz w:val="18"/>
                      </w:rPr>
                      <m:t>t</m:t>
                    </m:r>
                    <m:r>
                      <m:rPr>
                        <m:sty m:val="p"/>
                      </m:rPr>
                      <w:rPr>
                        <w:rFonts w:ascii="Cambria Math" w:hAnsi="Cambria Math"/>
                        <w:sz w:val="18"/>
                      </w:rPr>
                      <m:t>-1</m:t>
                    </m:r>
                  </m:sub>
                </m:sSub>
              </m:oMath>
            </m:oMathPara>
          </w:p>
        </w:tc>
        <w:tc>
          <w:tcPr>
            <w:tcW w:w="2097" w:type="pct"/>
            <w:tcBorders>
              <w:top w:val="nil"/>
              <w:bottom w:val="nil"/>
            </w:tcBorders>
            <w:shd w:val="clear" w:color="auto" w:fill="auto"/>
          </w:tcPr>
          <w:p w14:paraId="5655DC8F" w14:textId="77777777" w:rsidR="003B7DAF" w:rsidRDefault="001445BE" w:rsidP="00A95929">
            <w:pPr>
              <w:spacing w:before="45" w:after="45"/>
              <w:ind w:left="57" w:right="108"/>
              <w:jc w:val="right"/>
              <w:rPr>
                <w:rFonts w:ascii="Arial (Body)" w:hAnsi="Arial (Body)"/>
                <w:color w:val="000000"/>
                <w:sz w:val="18"/>
              </w:rPr>
            </w:pPr>
            <w:r w:rsidRPr="00DE2015">
              <w:rPr>
                <w:rFonts w:ascii="Arial (Body)" w:hAnsi="Arial (Body)"/>
                <w:color w:val="000000"/>
                <w:sz w:val="18"/>
              </w:rPr>
              <w:t xml:space="preserve">-1.01*** </w:t>
            </w:r>
          </w:p>
          <w:p w14:paraId="03E4A143" w14:textId="57FB14B2" w:rsidR="001445BE" w:rsidRPr="00DE2015" w:rsidRDefault="001445BE" w:rsidP="00A95929">
            <w:pPr>
              <w:spacing w:before="45" w:after="45"/>
              <w:ind w:left="57" w:right="108"/>
              <w:jc w:val="right"/>
              <w:rPr>
                <w:rFonts w:ascii="Arial (Body)" w:hAnsi="Arial (Body)"/>
                <w:color w:val="000000"/>
                <w:sz w:val="18"/>
              </w:rPr>
            </w:pPr>
            <w:r w:rsidRPr="00DE2015">
              <w:rPr>
                <w:rFonts w:ascii="Arial (Body)" w:hAnsi="Arial (Body)"/>
                <w:color w:val="000000"/>
                <w:sz w:val="18"/>
              </w:rPr>
              <w:t>(0.22)</w:t>
            </w:r>
          </w:p>
        </w:tc>
        <w:tc>
          <w:tcPr>
            <w:tcW w:w="1855" w:type="pct"/>
            <w:tcBorders>
              <w:top w:val="nil"/>
              <w:bottom w:val="nil"/>
            </w:tcBorders>
            <w:shd w:val="clear" w:color="auto" w:fill="auto"/>
          </w:tcPr>
          <w:p w14:paraId="750B31E5" w14:textId="37D17357" w:rsidR="001445BE" w:rsidRPr="00DE2015" w:rsidRDefault="001445BE" w:rsidP="00A95929">
            <w:pPr>
              <w:spacing w:before="45" w:after="45"/>
              <w:ind w:left="57" w:right="108"/>
              <w:jc w:val="right"/>
              <w:rPr>
                <w:rFonts w:ascii="Arial (Body)" w:hAnsi="Arial (Body)"/>
                <w:color w:val="000000"/>
                <w:sz w:val="18"/>
              </w:rPr>
            </w:pPr>
            <w:r w:rsidRPr="00DE2015">
              <w:rPr>
                <w:rFonts w:ascii="Arial (Body)" w:hAnsi="Arial (Body)"/>
                <w:color w:val="000000"/>
                <w:sz w:val="18"/>
              </w:rPr>
              <w:t>-0.</w:t>
            </w:r>
            <w:r w:rsidR="006301C7">
              <w:rPr>
                <w:rFonts w:ascii="Arial (Body)" w:hAnsi="Arial (Body)"/>
                <w:color w:val="000000"/>
                <w:sz w:val="18"/>
              </w:rPr>
              <w:t>70</w:t>
            </w:r>
            <w:r w:rsidRPr="00DE2015">
              <w:rPr>
                <w:rFonts w:ascii="Arial (Body)" w:hAnsi="Arial (Body)"/>
                <w:color w:val="000000"/>
                <w:sz w:val="18"/>
              </w:rPr>
              <w:t xml:space="preserve">*** </w:t>
            </w:r>
          </w:p>
          <w:p w14:paraId="498624FD" w14:textId="0DA00871" w:rsidR="001445BE" w:rsidRPr="00DE2015" w:rsidRDefault="001445BE" w:rsidP="00A95929">
            <w:pPr>
              <w:spacing w:before="45" w:after="45"/>
              <w:ind w:left="57" w:right="108"/>
              <w:jc w:val="right"/>
              <w:rPr>
                <w:rFonts w:ascii="Arial (Body)" w:hAnsi="Arial (Body)"/>
                <w:color w:val="000000"/>
                <w:sz w:val="18"/>
              </w:rPr>
            </w:pPr>
            <w:r w:rsidRPr="00DE2015">
              <w:rPr>
                <w:rFonts w:ascii="Arial (Body)" w:hAnsi="Arial (Body)"/>
                <w:color w:val="000000"/>
                <w:sz w:val="18"/>
              </w:rPr>
              <w:t>(0.2</w:t>
            </w:r>
            <w:r w:rsidR="006301C7">
              <w:rPr>
                <w:rFonts w:ascii="Arial (Body)" w:hAnsi="Arial (Body)"/>
                <w:color w:val="000000"/>
                <w:sz w:val="18"/>
              </w:rPr>
              <w:t>0</w:t>
            </w:r>
            <w:r w:rsidRPr="00DE2015">
              <w:rPr>
                <w:rFonts w:ascii="Arial (Body)" w:hAnsi="Arial (Body)"/>
                <w:color w:val="000000"/>
                <w:sz w:val="18"/>
              </w:rPr>
              <w:t>)</w:t>
            </w:r>
          </w:p>
        </w:tc>
      </w:tr>
      <w:tr w:rsidR="001445BE" w:rsidRPr="00DE2015" w14:paraId="24461BA5" w14:textId="77777777" w:rsidTr="00A95929">
        <w:tc>
          <w:tcPr>
            <w:tcW w:w="1048" w:type="pct"/>
            <w:tcBorders>
              <w:bottom w:val="nil"/>
            </w:tcBorders>
            <w:shd w:val="clear" w:color="auto" w:fill="F2F2F2"/>
          </w:tcPr>
          <w:p w14:paraId="2325416D" w14:textId="77777777" w:rsidR="001445BE" w:rsidRPr="00DE2015" w:rsidRDefault="001445BE" w:rsidP="00A95929">
            <w:pPr>
              <w:spacing w:before="45" w:after="45"/>
              <w:ind w:left="57" w:right="108"/>
              <w:rPr>
                <w:rFonts w:ascii="Arial (Body)" w:hAnsi="Arial (Body)"/>
                <w:sz w:val="18"/>
              </w:rPr>
            </w:pPr>
            <w:r w:rsidRPr="00DE2015">
              <w:rPr>
                <w:rFonts w:ascii="Arial (Body)" w:hAnsi="Arial (Body)"/>
                <w:sz w:val="18"/>
              </w:rPr>
              <w:t>N</w:t>
            </w:r>
          </w:p>
        </w:tc>
        <w:tc>
          <w:tcPr>
            <w:tcW w:w="2097" w:type="pct"/>
            <w:tcBorders>
              <w:bottom w:val="nil"/>
            </w:tcBorders>
            <w:shd w:val="clear" w:color="auto" w:fill="F2F2F2"/>
          </w:tcPr>
          <w:p w14:paraId="674BB74E" w14:textId="77777777" w:rsidR="001445BE" w:rsidRPr="00DE2015" w:rsidRDefault="001445BE" w:rsidP="00A95929">
            <w:pPr>
              <w:spacing w:before="45" w:after="45"/>
              <w:ind w:left="57" w:right="108"/>
              <w:jc w:val="right"/>
              <w:rPr>
                <w:rFonts w:ascii="Arial (Body)" w:hAnsi="Arial (Body)"/>
                <w:bCs/>
                <w:color w:val="000000"/>
                <w:sz w:val="18"/>
              </w:rPr>
            </w:pPr>
            <w:r w:rsidRPr="00DE2015">
              <w:rPr>
                <w:rFonts w:ascii="Arial (Body)" w:hAnsi="Arial (Body)"/>
                <w:bCs/>
                <w:color w:val="000000"/>
                <w:sz w:val="18"/>
              </w:rPr>
              <w:t>35</w:t>
            </w:r>
          </w:p>
        </w:tc>
        <w:tc>
          <w:tcPr>
            <w:tcW w:w="1855" w:type="pct"/>
            <w:tcBorders>
              <w:bottom w:val="nil"/>
            </w:tcBorders>
            <w:shd w:val="clear" w:color="auto" w:fill="F2F2F2"/>
          </w:tcPr>
          <w:p w14:paraId="5EC41AD4" w14:textId="77777777" w:rsidR="001445BE" w:rsidRPr="00DE2015" w:rsidRDefault="001445BE" w:rsidP="00A95929">
            <w:pPr>
              <w:spacing w:before="45" w:after="45"/>
              <w:ind w:left="57" w:right="108"/>
              <w:jc w:val="right"/>
              <w:rPr>
                <w:rFonts w:ascii="Arial (Body)" w:hAnsi="Arial (Body)"/>
                <w:bCs/>
                <w:color w:val="000000"/>
                <w:sz w:val="18"/>
              </w:rPr>
            </w:pPr>
            <w:r w:rsidRPr="00DE2015">
              <w:rPr>
                <w:rFonts w:ascii="Arial (Body)" w:hAnsi="Arial (Body)"/>
                <w:bCs/>
                <w:color w:val="000000"/>
                <w:sz w:val="18"/>
              </w:rPr>
              <w:t>35</w:t>
            </w:r>
          </w:p>
        </w:tc>
      </w:tr>
      <w:tr w:rsidR="001445BE" w:rsidRPr="00DE2015" w14:paraId="39A953A0" w14:textId="77777777" w:rsidTr="00A95929">
        <w:tc>
          <w:tcPr>
            <w:tcW w:w="1048" w:type="pct"/>
            <w:tcBorders>
              <w:top w:val="nil"/>
              <w:bottom w:val="nil"/>
            </w:tcBorders>
            <w:shd w:val="clear" w:color="auto" w:fill="auto"/>
          </w:tcPr>
          <w:p w14:paraId="309F609C" w14:textId="60DA946B" w:rsidR="001445BE" w:rsidRPr="00DE2015" w:rsidRDefault="00E774E0" w:rsidP="00A95929">
            <w:pPr>
              <w:spacing w:before="45" w:after="45"/>
              <w:ind w:left="57" w:right="108"/>
              <w:rPr>
                <w:rFonts w:ascii="Arial (Body)" w:hAnsi="Arial (Body)"/>
                <w:sz w:val="18"/>
              </w:rPr>
            </w:pPr>
            <w:r>
              <w:rPr>
                <w:rFonts w:ascii="Arial (Body)" w:hAnsi="Arial (Body)"/>
                <w:sz w:val="18"/>
              </w:rPr>
              <w:lastRenderedPageBreak/>
              <w:t xml:space="preserve">Adj. </w:t>
            </w:r>
            <w:r w:rsidR="001445BE" w:rsidRPr="00DE2015">
              <w:rPr>
                <w:rFonts w:ascii="Arial (Body)" w:hAnsi="Arial (Body)"/>
                <w:sz w:val="18"/>
              </w:rPr>
              <w:t>R</w:t>
            </w:r>
            <w:r w:rsidR="001445BE" w:rsidRPr="00DE2015">
              <w:rPr>
                <w:rFonts w:ascii="Arial (Body)" w:hAnsi="Arial (Body)"/>
                <w:sz w:val="18"/>
              </w:rPr>
              <w:noBreakHyphen/>
              <w:t>squared</w:t>
            </w:r>
          </w:p>
        </w:tc>
        <w:tc>
          <w:tcPr>
            <w:tcW w:w="2097" w:type="pct"/>
            <w:tcBorders>
              <w:top w:val="nil"/>
              <w:bottom w:val="nil"/>
            </w:tcBorders>
            <w:shd w:val="clear" w:color="auto" w:fill="auto"/>
          </w:tcPr>
          <w:p w14:paraId="6D4A0813" w14:textId="77777777" w:rsidR="001445BE" w:rsidRPr="00DE2015" w:rsidRDefault="001445BE" w:rsidP="00A95929">
            <w:pPr>
              <w:spacing w:before="45" w:after="45"/>
              <w:ind w:left="57" w:right="108"/>
              <w:jc w:val="right"/>
              <w:rPr>
                <w:rFonts w:ascii="Arial (Body)" w:hAnsi="Arial (Body)"/>
                <w:bCs/>
                <w:color w:val="000000"/>
                <w:sz w:val="18"/>
              </w:rPr>
            </w:pPr>
            <w:r w:rsidRPr="00DE2015">
              <w:rPr>
                <w:rFonts w:ascii="Arial (Body)" w:hAnsi="Arial (Body)"/>
                <w:bCs/>
                <w:color w:val="000000"/>
                <w:sz w:val="18"/>
              </w:rPr>
              <w:t>0.39</w:t>
            </w:r>
          </w:p>
        </w:tc>
        <w:tc>
          <w:tcPr>
            <w:tcW w:w="1855" w:type="pct"/>
            <w:tcBorders>
              <w:top w:val="nil"/>
              <w:bottom w:val="nil"/>
            </w:tcBorders>
            <w:shd w:val="clear" w:color="auto" w:fill="auto"/>
          </w:tcPr>
          <w:p w14:paraId="4C24C513" w14:textId="4E071747" w:rsidR="001445BE" w:rsidRPr="00DE2015" w:rsidRDefault="001445BE" w:rsidP="00A95929">
            <w:pPr>
              <w:spacing w:before="45" w:after="45"/>
              <w:ind w:left="57" w:right="108"/>
              <w:jc w:val="right"/>
              <w:rPr>
                <w:rFonts w:ascii="Arial (Body)" w:hAnsi="Arial (Body)"/>
                <w:bCs/>
                <w:color w:val="000000"/>
                <w:sz w:val="18"/>
              </w:rPr>
            </w:pPr>
            <w:r w:rsidRPr="00DE2015">
              <w:rPr>
                <w:rFonts w:ascii="Arial (Body)" w:hAnsi="Arial (Body)"/>
                <w:bCs/>
                <w:color w:val="000000"/>
                <w:sz w:val="18"/>
              </w:rPr>
              <w:t>0.</w:t>
            </w:r>
            <w:r w:rsidR="006301C7">
              <w:rPr>
                <w:rFonts w:ascii="Arial (Body)" w:hAnsi="Arial (Body)"/>
                <w:bCs/>
                <w:color w:val="000000"/>
                <w:sz w:val="18"/>
              </w:rPr>
              <w:t>71</w:t>
            </w:r>
          </w:p>
        </w:tc>
      </w:tr>
      <w:tr w:rsidR="001445BE" w:rsidRPr="00DE2015" w14:paraId="25CFB3E0" w14:textId="77777777" w:rsidTr="00A95929">
        <w:tc>
          <w:tcPr>
            <w:tcW w:w="5000" w:type="pct"/>
            <w:gridSpan w:val="3"/>
            <w:tcBorders>
              <w:bottom w:val="nil"/>
            </w:tcBorders>
            <w:shd w:val="clear" w:color="auto" w:fill="F2F2F2"/>
          </w:tcPr>
          <w:p w14:paraId="2FFA0648" w14:textId="77777777" w:rsidR="001445BE" w:rsidRPr="00DE2015" w:rsidRDefault="001445BE" w:rsidP="00A95929">
            <w:pPr>
              <w:spacing w:before="45" w:after="45"/>
              <w:ind w:left="57" w:right="108"/>
              <w:rPr>
                <w:rFonts w:ascii="Arial (Body)" w:hAnsi="Arial (Body)"/>
                <w:b/>
                <w:bCs/>
                <w:sz w:val="18"/>
              </w:rPr>
            </w:pPr>
            <w:r w:rsidRPr="00DE2015">
              <w:rPr>
                <w:rFonts w:ascii="Arial (Body)" w:hAnsi="Arial (Body)"/>
                <w:b/>
                <w:bCs/>
                <w:sz w:val="18"/>
              </w:rPr>
              <w:t>Glycine derivatives</w:t>
            </w:r>
          </w:p>
        </w:tc>
      </w:tr>
      <w:tr w:rsidR="001445BE" w:rsidRPr="00DE2015" w14:paraId="1B2FCFD7" w14:textId="77777777" w:rsidTr="00A95929">
        <w:tc>
          <w:tcPr>
            <w:tcW w:w="1048" w:type="pct"/>
            <w:tcBorders>
              <w:top w:val="nil"/>
              <w:bottom w:val="nil"/>
            </w:tcBorders>
            <w:shd w:val="clear" w:color="auto" w:fill="auto"/>
          </w:tcPr>
          <w:p w14:paraId="2C34694D" w14:textId="77777777" w:rsidR="001445BE" w:rsidRPr="00DE2015" w:rsidRDefault="001445BE" w:rsidP="00A95929">
            <w:pPr>
              <w:spacing w:before="45" w:after="45"/>
              <w:ind w:left="57" w:right="108"/>
              <w:rPr>
                <w:rFonts w:ascii="Arial (Body)" w:hAnsi="Arial (Body)"/>
                <w:sz w:val="18"/>
              </w:rPr>
            </w:pPr>
            <m:oMathPara>
              <m:oMath>
                <m:r>
                  <m:rPr>
                    <m:sty m:val="p"/>
                  </m:rPr>
                  <w:rPr>
                    <w:rFonts w:ascii="Cambria Math" w:hAnsi="Cambria Math"/>
                    <w:sz w:val="18"/>
                  </w:rPr>
                  <m:t>Δ</m:t>
                </m:r>
                <m:r>
                  <w:rPr>
                    <w:rFonts w:ascii="Cambria Math" w:hAnsi="Cambria Math"/>
                    <w:sz w:val="18"/>
                  </w:rPr>
                  <m:t>log</m:t>
                </m:r>
                <m:sSub>
                  <m:sSubPr>
                    <m:ctrlPr>
                      <w:rPr>
                        <w:rFonts w:ascii="Cambria Math" w:hAnsi="Cambria Math"/>
                        <w:sz w:val="18"/>
                      </w:rPr>
                    </m:ctrlPr>
                  </m:sSubPr>
                  <m:e>
                    <m:r>
                      <w:rPr>
                        <w:rFonts w:ascii="Cambria Math" w:hAnsi="Cambria Math"/>
                        <w:sz w:val="18"/>
                      </w:rPr>
                      <m:t>P</m:t>
                    </m:r>
                  </m:e>
                  <m:sub>
                    <m:r>
                      <w:rPr>
                        <w:rFonts w:ascii="Cambria Math" w:hAnsi="Cambria Math"/>
                        <w:sz w:val="18"/>
                      </w:rPr>
                      <m:t>t</m:t>
                    </m:r>
                  </m:sub>
                </m:sSub>
              </m:oMath>
            </m:oMathPara>
          </w:p>
        </w:tc>
        <w:tc>
          <w:tcPr>
            <w:tcW w:w="2097" w:type="pct"/>
            <w:tcBorders>
              <w:top w:val="nil"/>
              <w:bottom w:val="nil"/>
            </w:tcBorders>
            <w:shd w:val="clear" w:color="auto" w:fill="auto"/>
          </w:tcPr>
          <w:p w14:paraId="71B8690A" w14:textId="77777777" w:rsidR="001445BE" w:rsidRPr="00DE2015" w:rsidRDefault="001445BE" w:rsidP="00A95929">
            <w:pPr>
              <w:spacing w:before="45" w:after="45"/>
              <w:ind w:left="57" w:right="108"/>
              <w:jc w:val="right"/>
              <w:rPr>
                <w:rFonts w:ascii="Arial (Body)" w:hAnsi="Arial (Body)"/>
                <w:color w:val="000000"/>
                <w:sz w:val="18"/>
              </w:rPr>
            </w:pPr>
            <w:r w:rsidRPr="00DE2015">
              <w:rPr>
                <w:rFonts w:ascii="Arial (Body)" w:hAnsi="Arial (Body)"/>
                <w:color w:val="000000"/>
                <w:sz w:val="18"/>
              </w:rPr>
              <w:t>1.86</w:t>
            </w:r>
          </w:p>
          <w:p w14:paraId="4AA29C11" w14:textId="77777777" w:rsidR="001445BE" w:rsidRPr="00DE2015" w:rsidRDefault="001445BE" w:rsidP="00A95929">
            <w:pPr>
              <w:spacing w:before="45" w:after="45"/>
              <w:ind w:left="57" w:right="108"/>
              <w:jc w:val="right"/>
              <w:rPr>
                <w:rFonts w:ascii="Arial (Body)" w:hAnsi="Arial (Body)"/>
                <w:color w:val="000000"/>
                <w:sz w:val="18"/>
              </w:rPr>
            </w:pPr>
            <w:r w:rsidRPr="00DE2015">
              <w:rPr>
                <w:rFonts w:ascii="Arial (Body)" w:hAnsi="Arial (Body)"/>
                <w:color w:val="000000"/>
                <w:sz w:val="18"/>
              </w:rPr>
              <w:t>(1.48)</w:t>
            </w:r>
          </w:p>
        </w:tc>
        <w:tc>
          <w:tcPr>
            <w:tcW w:w="1855" w:type="pct"/>
            <w:tcBorders>
              <w:top w:val="nil"/>
              <w:bottom w:val="nil"/>
            </w:tcBorders>
            <w:shd w:val="clear" w:color="auto" w:fill="auto"/>
          </w:tcPr>
          <w:p w14:paraId="5B4A26B2" w14:textId="4DDA16CB" w:rsidR="001445BE" w:rsidRPr="00DE2015" w:rsidRDefault="006301C7" w:rsidP="00A95929">
            <w:pPr>
              <w:spacing w:before="45" w:after="45"/>
              <w:ind w:left="57" w:right="108"/>
              <w:jc w:val="right"/>
              <w:rPr>
                <w:rFonts w:ascii="Arial (Body)" w:hAnsi="Arial (Body)"/>
                <w:color w:val="000000"/>
                <w:sz w:val="18"/>
              </w:rPr>
            </w:pPr>
            <w:r>
              <w:rPr>
                <w:rFonts w:ascii="Arial (Body)" w:hAnsi="Arial (Body)"/>
                <w:color w:val="000000"/>
                <w:sz w:val="18"/>
              </w:rPr>
              <w:t>1.59</w:t>
            </w:r>
            <w:r w:rsidR="001445BE" w:rsidRPr="00DE2015">
              <w:rPr>
                <w:rFonts w:ascii="Arial (Body)" w:hAnsi="Arial (Body)"/>
                <w:color w:val="000000"/>
                <w:sz w:val="18"/>
              </w:rPr>
              <w:t xml:space="preserve"> </w:t>
            </w:r>
          </w:p>
          <w:p w14:paraId="46BB516E" w14:textId="0CE22BD7" w:rsidR="001445BE" w:rsidRPr="00DE2015" w:rsidRDefault="001445BE" w:rsidP="00A95929">
            <w:pPr>
              <w:spacing w:before="45" w:after="45"/>
              <w:ind w:left="57" w:right="108"/>
              <w:jc w:val="right"/>
              <w:rPr>
                <w:rFonts w:ascii="Arial (Body)" w:hAnsi="Arial (Body)"/>
                <w:color w:val="000000"/>
                <w:sz w:val="18"/>
              </w:rPr>
            </w:pPr>
            <w:r w:rsidRPr="00DE2015">
              <w:rPr>
                <w:rFonts w:ascii="Arial (Body)" w:hAnsi="Arial (Body)"/>
                <w:color w:val="000000"/>
                <w:sz w:val="18"/>
              </w:rPr>
              <w:t>(1.</w:t>
            </w:r>
            <w:r w:rsidR="006301C7">
              <w:rPr>
                <w:rFonts w:ascii="Arial (Body)" w:hAnsi="Arial (Body)"/>
                <w:color w:val="000000"/>
                <w:sz w:val="18"/>
              </w:rPr>
              <w:t>28</w:t>
            </w:r>
            <w:r w:rsidRPr="00DE2015">
              <w:rPr>
                <w:rFonts w:ascii="Arial (Body)" w:hAnsi="Arial (Body)"/>
                <w:color w:val="000000"/>
                <w:sz w:val="18"/>
              </w:rPr>
              <w:t>)</w:t>
            </w:r>
          </w:p>
        </w:tc>
      </w:tr>
      <w:tr w:rsidR="001445BE" w:rsidRPr="00DE2015" w14:paraId="45795283" w14:textId="77777777" w:rsidTr="00A95929">
        <w:tc>
          <w:tcPr>
            <w:tcW w:w="1048" w:type="pct"/>
            <w:tcBorders>
              <w:bottom w:val="nil"/>
            </w:tcBorders>
            <w:shd w:val="clear" w:color="auto" w:fill="F2F2F2"/>
          </w:tcPr>
          <w:p w14:paraId="14452DA5" w14:textId="77777777" w:rsidR="001445BE" w:rsidRPr="00DE2015" w:rsidRDefault="001445BE" w:rsidP="00A95929">
            <w:pPr>
              <w:spacing w:before="45" w:after="45"/>
              <w:ind w:left="57" w:right="108"/>
              <w:rPr>
                <w:rFonts w:ascii="Arial (Body)" w:hAnsi="Arial (Body)"/>
                <w:sz w:val="18"/>
              </w:rPr>
            </w:pPr>
            <m:oMathPara>
              <m:oMath>
                <m:r>
                  <w:rPr>
                    <w:rFonts w:ascii="Cambria Math" w:hAnsi="Cambria Math"/>
                    <w:sz w:val="18"/>
                  </w:rPr>
                  <m:t>log</m:t>
                </m:r>
                <m:sSub>
                  <m:sSubPr>
                    <m:ctrlPr>
                      <w:rPr>
                        <w:rFonts w:ascii="Cambria Math" w:hAnsi="Cambria Math"/>
                        <w:sz w:val="18"/>
                      </w:rPr>
                    </m:ctrlPr>
                  </m:sSubPr>
                  <m:e>
                    <m:r>
                      <w:rPr>
                        <w:rFonts w:ascii="Cambria Math" w:hAnsi="Cambria Math"/>
                        <w:sz w:val="18"/>
                      </w:rPr>
                      <m:t>q</m:t>
                    </m:r>
                  </m:e>
                  <m:sub>
                    <m:r>
                      <w:rPr>
                        <w:rFonts w:ascii="Cambria Math" w:hAnsi="Cambria Math"/>
                        <w:sz w:val="18"/>
                      </w:rPr>
                      <m:t>t</m:t>
                    </m:r>
                    <m:r>
                      <m:rPr>
                        <m:sty m:val="p"/>
                      </m:rPr>
                      <w:rPr>
                        <w:rFonts w:ascii="Cambria Math" w:hAnsi="Cambria Math"/>
                        <w:sz w:val="18"/>
                      </w:rPr>
                      <m:t>-1</m:t>
                    </m:r>
                  </m:sub>
                </m:sSub>
              </m:oMath>
            </m:oMathPara>
          </w:p>
        </w:tc>
        <w:tc>
          <w:tcPr>
            <w:tcW w:w="2097" w:type="pct"/>
            <w:tcBorders>
              <w:bottom w:val="nil"/>
            </w:tcBorders>
            <w:shd w:val="clear" w:color="auto" w:fill="F2F2F2"/>
          </w:tcPr>
          <w:p w14:paraId="613A78CF" w14:textId="77777777" w:rsidR="003B7DAF" w:rsidRDefault="001445BE" w:rsidP="00A95929">
            <w:pPr>
              <w:spacing w:before="45" w:after="45"/>
              <w:ind w:left="57" w:right="108"/>
              <w:jc w:val="right"/>
              <w:rPr>
                <w:rFonts w:ascii="Arial (Body)" w:hAnsi="Arial (Body)"/>
                <w:color w:val="000000"/>
                <w:sz w:val="18"/>
              </w:rPr>
            </w:pPr>
            <w:r w:rsidRPr="00DE2015">
              <w:rPr>
                <w:rFonts w:ascii="Arial (Body)" w:hAnsi="Arial (Body)"/>
                <w:color w:val="000000"/>
                <w:sz w:val="18"/>
              </w:rPr>
              <w:t xml:space="preserve">-0.77*** </w:t>
            </w:r>
          </w:p>
          <w:p w14:paraId="3CF4D1CF" w14:textId="36FB495E" w:rsidR="001445BE" w:rsidRPr="00DE2015" w:rsidRDefault="001445BE" w:rsidP="00A95929">
            <w:pPr>
              <w:spacing w:before="45" w:after="45"/>
              <w:ind w:left="57" w:right="108"/>
              <w:jc w:val="right"/>
              <w:rPr>
                <w:rFonts w:ascii="Arial (Body)" w:hAnsi="Arial (Body)"/>
                <w:color w:val="000000"/>
                <w:sz w:val="18"/>
              </w:rPr>
            </w:pPr>
            <w:r w:rsidRPr="00DE2015">
              <w:rPr>
                <w:rFonts w:ascii="Arial (Body)" w:hAnsi="Arial (Body)"/>
                <w:color w:val="000000"/>
                <w:sz w:val="18"/>
              </w:rPr>
              <w:t>(0.20)</w:t>
            </w:r>
          </w:p>
        </w:tc>
        <w:tc>
          <w:tcPr>
            <w:tcW w:w="1855" w:type="pct"/>
            <w:tcBorders>
              <w:bottom w:val="nil"/>
            </w:tcBorders>
            <w:shd w:val="clear" w:color="auto" w:fill="F2F2F2"/>
          </w:tcPr>
          <w:p w14:paraId="1721B4E3" w14:textId="3F44DC8C" w:rsidR="001445BE" w:rsidRPr="00DE2015" w:rsidRDefault="001445BE" w:rsidP="00A95929">
            <w:pPr>
              <w:spacing w:before="45" w:after="45"/>
              <w:ind w:left="57" w:right="108"/>
              <w:jc w:val="right"/>
              <w:rPr>
                <w:rFonts w:ascii="Arial (Body)" w:hAnsi="Arial (Body)"/>
                <w:color w:val="000000"/>
                <w:sz w:val="18"/>
              </w:rPr>
            </w:pPr>
            <w:r w:rsidRPr="00DE2015">
              <w:rPr>
                <w:rFonts w:ascii="Arial (Body)" w:hAnsi="Arial (Body)"/>
                <w:color w:val="000000"/>
                <w:sz w:val="18"/>
              </w:rPr>
              <w:t>-0.</w:t>
            </w:r>
            <w:r w:rsidR="006301C7">
              <w:rPr>
                <w:rFonts w:ascii="Arial (Body)" w:hAnsi="Arial (Body)"/>
                <w:color w:val="000000"/>
                <w:sz w:val="18"/>
              </w:rPr>
              <w:t>67</w:t>
            </w:r>
            <w:r w:rsidRPr="00DE2015">
              <w:rPr>
                <w:rFonts w:ascii="Arial (Body)" w:hAnsi="Arial (Body)"/>
                <w:color w:val="000000"/>
                <w:sz w:val="18"/>
              </w:rPr>
              <w:t xml:space="preserve">*** </w:t>
            </w:r>
          </w:p>
          <w:p w14:paraId="03253545" w14:textId="23B12157" w:rsidR="001445BE" w:rsidRPr="00DE2015" w:rsidRDefault="001445BE" w:rsidP="00A95929">
            <w:pPr>
              <w:spacing w:before="45" w:after="45"/>
              <w:ind w:left="57" w:right="108"/>
              <w:jc w:val="right"/>
              <w:rPr>
                <w:rFonts w:ascii="Arial (Body)" w:hAnsi="Arial (Body)"/>
                <w:color w:val="000000"/>
                <w:sz w:val="18"/>
              </w:rPr>
            </w:pPr>
            <w:r w:rsidRPr="00DE2015">
              <w:rPr>
                <w:rFonts w:ascii="Arial (Body)" w:hAnsi="Arial (Body)"/>
                <w:color w:val="000000"/>
                <w:sz w:val="18"/>
              </w:rPr>
              <w:t>(0.</w:t>
            </w:r>
            <w:r w:rsidR="006301C7">
              <w:rPr>
                <w:rFonts w:ascii="Arial (Body)" w:hAnsi="Arial (Body)"/>
                <w:color w:val="000000"/>
                <w:sz w:val="18"/>
              </w:rPr>
              <w:t>2</w:t>
            </w:r>
            <w:r w:rsidRPr="00DE2015">
              <w:rPr>
                <w:rFonts w:ascii="Arial (Body)" w:hAnsi="Arial (Body)"/>
                <w:color w:val="000000"/>
                <w:sz w:val="18"/>
              </w:rPr>
              <w:t>0)</w:t>
            </w:r>
          </w:p>
        </w:tc>
      </w:tr>
      <w:tr w:rsidR="001445BE" w:rsidRPr="00DE2015" w14:paraId="0B7F21EF" w14:textId="77777777" w:rsidTr="00A95929">
        <w:tc>
          <w:tcPr>
            <w:tcW w:w="1048" w:type="pct"/>
            <w:tcBorders>
              <w:top w:val="nil"/>
              <w:bottom w:val="nil"/>
            </w:tcBorders>
            <w:shd w:val="clear" w:color="auto" w:fill="auto"/>
          </w:tcPr>
          <w:p w14:paraId="5A5F3924" w14:textId="77777777" w:rsidR="001445BE" w:rsidRPr="00DE2015" w:rsidRDefault="001445BE" w:rsidP="00A95929">
            <w:pPr>
              <w:spacing w:before="45" w:after="45"/>
              <w:ind w:left="57" w:right="108"/>
              <w:rPr>
                <w:rFonts w:ascii="Arial (Body)" w:hAnsi="Arial (Body)"/>
                <w:sz w:val="18"/>
              </w:rPr>
            </w:pPr>
            <w:r w:rsidRPr="00DE2015">
              <w:rPr>
                <w:rFonts w:ascii="Arial (Body)" w:hAnsi="Arial (Body)"/>
                <w:sz w:val="18"/>
              </w:rPr>
              <w:t>N</w:t>
            </w:r>
          </w:p>
        </w:tc>
        <w:tc>
          <w:tcPr>
            <w:tcW w:w="2097" w:type="pct"/>
            <w:tcBorders>
              <w:top w:val="nil"/>
              <w:bottom w:val="nil"/>
            </w:tcBorders>
            <w:shd w:val="clear" w:color="auto" w:fill="auto"/>
          </w:tcPr>
          <w:p w14:paraId="12200AD9" w14:textId="77777777" w:rsidR="001445BE" w:rsidRPr="00DE2015" w:rsidRDefault="001445BE" w:rsidP="00A95929">
            <w:pPr>
              <w:spacing w:before="45" w:after="45"/>
              <w:ind w:left="57" w:right="108"/>
              <w:jc w:val="right"/>
              <w:rPr>
                <w:rFonts w:ascii="Arial (Body)" w:hAnsi="Arial (Body)"/>
                <w:bCs/>
                <w:color w:val="000000"/>
                <w:sz w:val="18"/>
              </w:rPr>
            </w:pPr>
            <w:r w:rsidRPr="00DE2015">
              <w:rPr>
                <w:rFonts w:ascii="Arial (Body)" w:hAnsi="Arial (Body)"/>
                <w:bCs/>
                <w:color w:val="000000"/>
                <w:sz w:val="18"/>
              </w:rPr>
              <w:t>31</w:t>
            </w:r>
          </w:p>
        </w:tc>
        <w:tc>
          <w:tcPr>
            <w:tcW w:w="1855" w:type="pct"/>
            <w:tcBorders>
              <w:top w:val="nil"/>
              <w:bottom w:val="nil"/>
            </w:tcBorders>
            <w:shd w:val="clear" w:color="auto" w:fill="auto"/>
          </w:tcPr>
          <w:p w14:paraId="724CE877" w14:textId="77777777" w:rsidR="001445BE" w:rsidRPr="00DE2015" w:rsidRDefault="001445BE" w:rsidP="00A95929">
            <w:pPr>
              <w:spacing w:before="45" w:after="45"/>
              <w:ind w:left="57" w:right="108"/>
              <w:jc w:val="right"/>
              <w:rPr>
                <w:rFonts w:ascii="Arial (Body)" w:hAnsi="Arial (Body)"/>
                <w:bCs/>
                <w:color w:val="000000"/>
                <w:sz w:val="18"/>
              </w:rPr>
            </w:pPr>
            <w:r w:rsidRPr="00DE2015">
              <w:rPr>
                <w:rFonts w:ascii="Arial (Body)" w:hAnsi="Arial (Body)"/>
                <w:bCs/>
                <w:color w:val="000000"/>
                <w:sz w:val="18"/>
              </w:rPr>
              <w:t>31</w:t>
            </w:r>
          </w:p>
        </w:tc>
      </w:tr>
      <w:tr w:rsidR="001445BE" w:rsidRPr="00DE2015" w14:paraId="0651C9AA" w14:textId="77777777" w:rsidTr="00A95929">
        <w:tc>
          <w:tcPr>
            <w:tcW w:w="1048" w:type="pct"/>
            <w:tcBorders>
              <w:bottom w:val="single" w:sz="4" w:space="0" w:color="B3B3B3"/>
            </w:tcBorders>
            <w:shd w:val="clear" w:color="auto" w:fill="F2F2F2"/>
          </w:tcPr>
          <w:p w14:paraId="27457550" w14:textId="7AB038FF" w:rsidR="001445BE" w:rsidRPr="00DE2015" w:rsidRDefault="00F55B24" w:rsidP="00A95929">
            <w:pPr>
              <w:spacing w:before="45" w:after="45"/>
              <w:ind w:left="57" w:right="108"/>
              <w:rPr>
                <w:rFonts w:ascii="Arial (Body)" w:hAnsi="Arial (Body)"/>
                <w:sz w:val="18"/>
              </w:rPr>
            </w:pPr>
            <w:r>
              <w:rPr>
                <w:rFonts w:ascii="Arial (Body)" w:hAnsi="Arial (Body)"/>
                <w:sz w:val="18"/>
              </w:rPr>
              <w:t xml:space="preserve">Adj. </w:t>
            </w:r>
            <w:r w:rsidR="001445BE" w:rsidRPr="00DE2015">
              <w:rPr>
                <w:rFonts w:ascii="Arial (Body)" w:hAnsi="Arial (Body)"/>
                <w:sz w:val="18"/>
              </w:rPr>
              <w:t>R</w:t>
            </w:r>
            <w:r w:rsidR="001445BE" w:rsidRPr="00DE2015">
              <w:rPr>
                <w:rFonts w:ascii="Arial (Body)" w:hAnsi="Arial (Body)"/>
                <w:sz w:val="18"/>
              </w:rPr>
              <w:noBreakHyphen/>
              <w:t>squared</w:t>
            </w:r>
          </w:p>
        </w:tc>
        <w:tc>
          <w:tcPr>
            <w:tcW w:w="2097" w:type="pct"/>
            <w:tcBorders>
              <w:bottom w:val="single" w:sz="4" w:space="0" w:color="B3B3B3"/>
            </w:tcBorders>
            <w:shd w:val="clear" w:color="auto" w:fill="F2F2F2"/>
          </w:tcPr>
          <w:p w14:paraId="2EB24D57" w14:textId="77777777" w:rsidR="001445BE" w:rsidRPr="00DE2015" w:rsidRDefault="001445BE" w:rsidP="00A95929">
            <w:pPr>
              <w:spacing w:before="45" w:after="45"/>
              <w:ind w:left="57" w:right="108"/>
              <w:jc w:val="right"/>
              <w:rPr>
                <w:rFonts w:ascii="Arial (Body)" w:hAnsi="Arial (Body)"/>
                <w:bCs/>
                <w:color w:val="000000"/>
                <w:sz w:val="18"/>
              </w:rPr>
            </w:pPr>
            <w:r w:rsidRPr="00DE2015">
              <w:rPr>
                <w:rFonts w:ascii="Arial (Body)" w:hAnsi="Arial (Body)"/>
                <w:bCs/>
                <w:color w:val="000000"/>
                <w:sz w:val="18"/>
              </w:rPr>
              <w:t>0.43</w:t>
            </w:r>
          </w:p>
        </w:tc>
        <w:tc>
          <w:tcPr>
            <w:tcW w:w="1855" w:type="pct"/>
            <w:tcBorders>
              <w:bottom w:val="single" w:sz="4" w:space="0" w:color="B3B3B3"/>
            </w:tcBorders>
            <w:shd w:val="clear" w:color="auto" w:fill="F2F2F2"/>
          </w:tcPr>
          <w:p w14:paraId="094DBCD4" w14:textId="1F679A4A" w:rsidR="001445BE" w:rsidRPr="00DE2015" w:rsidRDefault="001445BE" w:rsidP="00A95929">
            <w:pPr>
              <w:spacing w:before="45" w:after="45"/>
              <w:ind w:left="57" w:right="108"/>
              <w:jc w:val="right"/>
              <w:rPr>
                <w:rFonts w:ascii="Arial (Body)" w:hAnsi="Arial (Body)"/>
                <w:bCs/>
                <w:color w:val="000000"/>
                <w:sz w:val="18"/>
              </w:rPr>
            </w:pPr>
            <w:r w:rsidRPr="00DE2015">
              <w:rPr>
                <w:rFonts w:ascii="Arial (Body)" w:hAnsi="Arial (Body)"/>
                <w:bCs/>
                <w:color w:val="000000"/>
                <w:sz w:val="18"/>
              </w:rPr>
              <w:t>0.</w:t>
            </w:r>
            <w:r w:rsidR="006301C7">
              <w:rPr>
                <w:rFonts w:ascii="Arial (Body)" w:hAnsi="Arial (Body)"/>
                <w:bCs/>
                <w:color w:val="000000"/>
                <w:sz w:val="18"/>
              </w:rPr>
              <w:t>60</w:t>
            </w:r>
          </w:p>
        </w:tc>
      </w:tr>
    </w:tbl>
    <w:p w14:paraId="0AB23E86" w14:textId="77777777" w:rsidR="001445BE" w:rsidRDefault="001445BE" w:rsidP="001445BE">
      <w:pPr>
        <w:pStyle w:val="Note"/>
      </w:pPr>
      <w:r w:rsidRPr="00C36914">
        <w:rPr>
          <w:b/>
          <w:bCs/>
        </w:rPr>
        <w:t>a</w:t>
      </w:r>
      <w:r>
        <w:rPr>
          <w:b/>
          <w:bCs/>
        </w:rPr>
        <w:t>.</w:t>
      </w:r>
      <w:r w:rsidRPr="00203FC3">
        <w:t xml:space="preserve"> </w:t>
      </w:r>
      <w:r>
        <w:t>Data ranged from 2010 to 2019 (some chemicals had less data than others). The regressions that include GDP per capita had less observations as data were only available up to the 1</w:t>
      </w:r>
      <w:r w:rsidRPr="00A51B3C">
        <w:rPr>
          <w:vertAlign w:val="superscript"/>
        </w:rPr>
        <w:t>st</w:t>
      </w:r>
      <w:r>
        <w:t xml:space="preserve"> quarter of 2019. </w:t>
      </w:r>
      <w:r w:rsidRPr="001E277B">
        <w:t>Standard errors presented in parentheses. *</w:t>
      </w:r>
      <w:r w:rsidRPr="001E277B">
        <w:rPr>
          <w:rFonts w:ascii="Arial (Body)" w:hAnsi="Arial (Body)"/>
          <w:color w:val="000000"/>
        </w:rPr>
        <w:t>** p&lt;.01 ** p&lt;.0</w:t>
      </w:r>
      <w:r>
        <w:rPr>
          <w:rFonts w:ascii="Arial (Body)" w:hAnsi="Arial (Body)"/>
          <w:color w:val="000000"/>
        </w:rPr>
        <w:t>5</w:t>
      </w:r>
      <w:r w:rsidRPr="001E277B">
        <w:rPr>
          <w:rFonts w:ascii="Arial (Body)" w:hAnsi="Arial (Body)"/>
          <w:color w:val="000000"/>
        </w:rPr>
        <w:t xml:space="preserve"> * p&lt;.</w:t>
      </w:r>
      <w:r>
        <w:rPr>
          <w:rFonts w:ascii="Arial (Body)" w:hAnsi="Arial (Body)"/>
          <w:color w:val="000000"/>
        </w:rPr>
        <w:t>1.</w:t>
      </w:r>
    </w:p>
    <w:p w14:paraId="73156442" w14:textId="01673D05" w:rsidR="001445BE" w:rsidRPr="00165AF4" w:rsidRDefault="001445BE" w:rsidP="001445BE">
      <w:pPr>
        <w:spacing w:before="240"/>
        <w:rPr>
          <w:spacing w:val="-2"/>
        </w:rPr>
      </w:pPr>
      <w:r w:rsidRPr="00165AF4">
        <w:rPr>
          <w:spacing w:val="-2"/>
        </w:rPr>
        <w:t xml:space="preserve">No specifications with </w:t>
      </w:r>
      <w:r w:rsidR="00B32EC9" w:rsidRPr="00165AF4">
        <w:rPr>
          <w:spacing w:val="-2"/>
        </w:rPr>
        <w:t xml:space="preserve">an </w:t>
      </w:r>
      <w:r w:rsidRPr="00165AF4">
        <w:rPr>
          <w:spacing w:val="-2"/>
        </w:rPr>
        <w:t xml:space="preserve">activity variable were run, as </w:t>
      </w:r>
      <w:r w:rsidR="00B32EC9" w:rsidRPr="00165AF4">
        <w:rPr>
          <w:spacing w:val="-2"/>
        </w:rPr>
        <w:t xml:space="preserve">differences in </w:t>
      </w:r>
      <w:r w:rsidRPr="00165AF4">
        <w:rPr>
          <w:spacing w:val="-2"/>
        </w:rPr>
        <w:t xml:space="preserve">log GDP per capita </w:t>
      </w:r>
      <w:r w:rsidR="00C90AFA" w:rsidRPr="00165AF4">
        <w:rPr>
          <w:spacing w:val="-2"/>
        </w:rPr>
        <w:t>become</w:t>
      </w:r>
      <w:r w:rsidRPr="00165AF4">
        <w:rPr>
          <w:spacing w:val="-2"/>
        </w:rPr>
        <w:t xml:space="preserve">s a stationary variable. </w:t>
      </w:r>
      <w:r w:rsidR="0062224E" w:rsidRPr="00165AF4">
        <w:rPr>
          <w:spacing w:val="-2"/>
        </w:rPr>
        <w:t xml:space="preserve">Again, the results are </w:t>
      </w:r>
      <w:proofErr w:type="gramStart"/>
      <w:r w:rsidR="0062224E" w:rsidRPr="00165AF4">
        <w:rPr>
          <w:spacing w:val="-2"/>
        </w:rPr>
        <w:t>insignificant</w:t>
      </w:r>
      <w:proofErr w:type="gramEnd"/>
      <w:r w:rsidR="0062224E" w:rsidRPr="00165AF4">
        <w:rPr>
          <w:spacing w:val="-2"/>
        </w:rPr>
        <w:t xml:space="preserve"> or the elasticity is (improbably) estimated to be positive.</w:t>
      </w:r>
    </w:p>
    <w:p w14:paraId="173E781A" w14:textId="6790B703" w:rsidR="001445BE" w:rsidRDefault="001445BE" w:rsidP="001445BE">
      <w:pPr>
        <w:pStyle w:val="Heading2-nonumber"/>
      </w:pPr>
      <w:r>
        <w:t>Other (non-vulnerable) chemicals with high volume data</w:t>
      </w:r>
    </w:p>
    <w:p w14:paraId="52924E11" w14:textId="77777777" w:rsidR="001445BE" w:rsidRDefault="001445BE" w:rsidP="001445BE">
      <w:r>
        <w:t xml:space="preserve">To estimate demand elasticity, it is important to have many observations to improve the robustness of the results. Chemicals with ‘high volume’ data included calcium chloride and magnesium sulphate. Chemicals were defined as high-volume if they had at least 10 observations in each quarter, and at least nine years of quarterly data. These chemicals were used to estimate the ARDL and ECM models at a monthly level. </w:t>
      </w:r>
    </w:p>
    <w:p w14:paraId="51C9CD19" w14:textId="75996123" w:rsidR="001445BE" w:rsidRPr="002F37A5" w:rsidRDefault="001445BE" w:rsidP="001445BE">
      <w:pPr>
        <w:pStyle w:val="Heading3"/>
      </w:pPr>
      <w:r>
        <w:t>ARDL monthly results</w:t>
      </w:r>
      <w:r w:rsidRPr="002F37A5">
        <w:rPr>
          <w:rStyle w:val="FootnoteReference"/>
          <w:rFonts w:asciiTheme="minorHAnsi" w:eastAsiaTheme="minorHAnsi" w:hAnsiTheme="minorHAnsi" w:cstheme="minorBidi"/>
          <w:sz w:val="20"/>
          <w:szCs w:val="20"/>
        </w:rPr>
        <w:footnoteReference w:id="15"/>
      </w:r>
    </w:p>
    <w:p w14:paraId="45CE19A3" w14:textId="77B45D3D" w:rsidR="001445BE" w:rsidRPr="004C5C3B" w:rsidRDefault="001445BE" w:rsidP="001445BE">
      <w:pPr>
        <w:pStyle w:val="FigureTableHeading"/>
        <w:rPr>
          <w:b/>
          <w:bCs/>
        </w:rPr>
      </w:pPr>
      <w:r w:rsidRPr="004C5C3B">
        <w:rPr>
          <w:b/>
          <w:bCs/>
        </w:rPr>
        <w:t>Table C.</w:t>
      </w:r>
      <w:r w:rsidR="008B3814">
        <w:rPr>
          <w:b/>
          <w:bCs/>
        </w:rPr>
        <w:t>7</w:t>
      </w:r>
      <w:r w:rsidRPr="004C5C3B">
        <w:rPr>
          <w:b/>
          <w:bCs/>
          <w:noProof/>
        </w:rPr>
        <w:t xml:space="preserve"> – </w:t>
      </w:r>
      <w:r w:rsidRPr="004C5C3B">
        <w:rPr>
          <w:b/>
          <w:bCs/>
        </w:rPr>
        <w:t xml:space="preserve">ARDL monthly model for </w:t>
      </w:r>
      <w:r w:rsidR="00A3253A">
        <w:rPr>
          <w:b/>
          <w:bCs/>
        </w:rPr>
        <w:t xml:space="preserve">calcium </w:t>
      </w:r>
      <w:proofErr w:type="spellStart"/>
      <w:r w:rsidR="00A3253A">
        <w:rPr>
          <w:b/>
          <w:bCs/>
        </w:rPr>
        <w:t>chloride</w:t>
      </w:r>
      <w:r w:rsidRPr="004C5C3B">
        <w:rPr>
          <w:b/>
          <w:bCs/>
          <w:vertAlign w:val="superscript"/>
        </w:rPr>
        <w:t>a</w:t>
      </w:r>
      <w:proofErr w:type="spellEnd"/>
    </w:p>
    <w:tbl>
      <w:tblPr>
        <w:tblStyle w:val="ProductivityCommissionTable2-Dark"/>
        <w:tblW w:w="5000" w:type="pct"/>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61"/>
        <w:gridCol w:w="1878"/>
        <w:gridCol w:w="1877"/>
        <w:gridCol w:w="1877"/>
        <w:gridCol w:w="2045"/>
      </w:tblGrid>
      <w:tr w:rsidR="001445BE" w:rsidRPr="00B90FE4" w14:paraId="5077D833" w14:textId="77777777" w:rsidTr="00D47E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7" w:type="pct"/>
          </w:tcPr>
          <w:p w14:paraId="0EBA6F17" w14:textId="77777777" w:rsidR="001445BE" w:rsidRPr="00B90FE4" w:rsidRDefault="001445BE" w:rsidP="00A95929">
            <w:pPr>
              <w:spacing w:before="45" w:after="45"/>
              <w:ind w:left="57" w:right="108"/>
              <w:rPr>
                <w:rFonts w:ascii="Arial (Body)" w:hAnsi="Arial (Body)"/>
                <w:b w:val="0"/>
                <w:color w:val="265A9A"/>
                <w:sz w:val="18"/>
              </w:rPr>
            </w:pPr>
            <w:r w:rsidRPr="00B90FE4">
              <w:rPr>
                <w:rFonts w:ascii="Arial (Body)" w:hAnsi="Arial (Body)"/>
                <w:color w:val="265A9A"/>
                <w:sz w:val="18"/>
              </w:rPr>
              <w:t>Variable</w:t>
            </w:r>
          </w:p>
        </w:tc>
        <w:tc>
          <w:tcPr>
            <w:tcW w:w="974" w:type="pct"/>
          </w:tcPr>
          <w:p w14:paraId="214475E9" w14:textId="77777777" w:rsidR="001445BE" w:rsidRPr="00B90FE4" w:rsidRDefault="001445BE" w:rsidP="00A95929">
            <w:pPr>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B90FE4">
              <w:rPr>
                <w:rFonts w:ascii="Arial (Body)" w:hAnsi="Arial (Body)"/>
                <w:color w:val="265A9A"/>
                <w:sz w:val="18"/>
              </w:rPr>
              <w:t>Specification 1</w:t>
            </w:r>
          </w:p>
        </w:tc>
        <w:tc>
          <w:tcPr>
            <w:tcW w:w="974" w:type="pct"/>
          </w:tcPr>
          <w:p w14:paraId="5A6C3A18" w14:textId="77777777" w:rsidR="001445BE" w:rsidRPr="00B90FE4" w:rsidRDefault="001445BE" w:rsidP="00A95929">
            <w:pPr>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B90FE4">
              <w:rPr>
                <w:rFonts w:ascii="Arial (Body)" w:hAnsi="Arial (Body)"/>
                <w:color w:val="265A9A"/>
                <w:sz w:val="18"/>
              </w:rPr>
              <w:t>Specification 2</w:t>
            </w:r>
          </w:p>
        </w:tc>
        <w:tc>
          <w:tcPr>
            <w:tcW w:w="974" w:type="pct"/>
          </w:tcPr>
          <w:p w14:paraId="04FD8B61" w14:textId="77777777" w:rsidR="001445BE" w:rsidRPr="00B90FE4" w:rsidRDefault="001445BE" w:rsidP="00A95929">
            <w:pPr>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B90FE4">
              <w:rPr>
                <w:rFonts w:ascii="Arial (Body)" w:hAnsi="Arial (Body)"/>
                <w:color w:val="265A9A"/>
                <w:sz w:val="18"/>
              </w:rPr>
              <w:t>Specification 3</w:t>
            </w:r>
          </w:p>
        </w:tc>
        <w:tc>
          <w:tcPr>
            <w:tcW w:w="1061" w:type="pct"/>
          </w:tcPr>
          <w:p w14:paraId="0DD8C7DB" w14:textId="77777777" w:rsidR="001445BE" w:rsidRPr="00B90FE4" w:rsidRDefault="001445BE" w:rsidP="00A95929">
            <w:pPr>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B90FE4">
              <w:rPr>
                <w:rFonts w:ascii="Arial (Body)" w:hAnsi="Arial (Body)"/>
                <w:color w:val="265A9A"/>
                <w:sz w:val="18"/>
              </w:rPr>
              <w:t>Specification 4</w:t>
            </w:r>
          </w:p>
        </w:tc>
      </w:tr>
      <w:tr w:rsidR="00B84380" w:rsidRPr="00B90FE4" w14:paraId="5480A7CC" w14:textId="77777777" w:rsidTr="00D47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pct"/>
            <w:shd w:val="clear" w:color="auto" w:fill="F2F2F2" w:themeFill="background1" w:themeFillShade="F2"/>
          </w:tcPr>
          <w:p w14:paraId="6288120C" w14:textId="7CC60427" w:rsidR="00B84380" w:rsidRPr="00B84380" w:rsidRDefault="00B84380" w:rsidP="00B84380">
            <w:pPr>
              <w:spacing w:before="45" w:after="45"/>
              <w:ind w:left="57" w:right="108"/>
              <w:jc w:val="center"/>
              <w:rPr>
                <w:rFonts w:ascii="Arial" w:eastAsia="Arial" w:hAnsi="Arial" w:cs="Times New Roman"/>
                <w:bCs/>
                <w:i/>
                <w:iCs/>
                <w:sz w:val="18"/>
                <w:szCs w:val="22"/>
                <w:shd w:val="clear" w:color="auto" w:fill="F7F7F8"/>
              </w:rPr>
            </w:pPr>
            <w:r w:rsidRPr="00B84380">
              <w:rPr>
                <w:rFonts w:ascii="Arial" w:eastAsia="Arial" w:hAnsi="Arial" w:cs="Times New Roman"/>
                <w:bCs/>
                <w:i/>
                <w:iCs/>
                <w:sz w:val="18"/>
                <w:szCs w:val="22"/>
                <w:shd w:val="clear" w:color="auto" w:fill="F7F7F8"/>
              </w:rPr>
              <w:t>Constant</w:t>
            </w:r>
          </w:p>
        </w:tc>
        <w:tc>
          <w:tcPr>
            <w:tcW w:w="974" w:type="pct"/>
            <w:shd w:val="clear" w:color="auto" w:fill="F2F2F2" w:themeFill="background1" w:themeFillShade="F2"/>
          </w:tcPr>
          <w:p w14:paraId="4E34E588" w14:textId="77777777" w:rsidR="00B84380" w:rsidRDefault="00B84380"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8.70***</w:t>
            </w:r>
          </w:p>
          <w:p w14:paraId="1929396B" w14:textId="0B04C07B" w:rsidR="00B84380" w:rsidRPr="00B90FE4" w:rsidRDefault="00B84380"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(1.17)</w:t>
            </w:r>
          </w:p>
        </w:tc>
        <w:tc>
          <w:tcPr>
            <w:tcW w:w="974" w:type="pct"/>
            <w:shd w:val="clear" w:color="auto" w:fill="F2F2F2" w:themeFill="background1" w:themeFillShade="F2"/>
          </w:tcPr>
          <w:p w14:paraId="427EE2FC" w14:textId="77777777" w:rsidR="00B84380" w:rsidRDefault="00B84380"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-13.13</w:t>
            </w:r>
          </w:p>
          <w:p w14:paraId="5D8C764A" w14:textId="48373869" w:rsidR="00B84380" w:rsidRPr="00B90FE4" w:rsidRDefault="00B84380"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(8.61)</w:t>
            </w:r>
          </w:p>
        </w:tc>
        <w:tc>
          <w:tcPr>
            <w:tcW w:w="974" w:type="pct"/>
            <w:shd w:val="clear" w:color="auto" w:fill="F2F2F2" w:themeFill="background1" w:themeFillShade="F2"/>
          </w:tcPr>
          <w:p w14:paraId="3755597C" w14:textId="77777777" w:rsidR="00B84380" w:rsidRDefault="00B84380"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9.60***</w:t>
            </w:r>
          </w:p>
          <w:p w14:paraId="70A2EC77" w14:textId="6B09C8D1" w:rsidR="00B84380" w:rsidRPr="00B90FE4" w:rsidRDefault="00B84380"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(1.49)</w:t>
            </w:r>
          </w:p>
        </w:tc>
        <w:tc>
          <w:tcPr>
            <w:tcW w:w="1061" w:type="pct"/>
            <w:shd w:val="clear" w:color="auto" w:fill="F2F2F2" w:themeFill="background1" w:themeFillShade="F2"/>
          </w:tcPr>
          <w:p w14:paraId="72DAF8BA" w14:textId="5584EE08" w:rsidR="00B84380" w:rsidRDefault="00B84380"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-16.53*</w:t>
            </w:r>
          </w:p>
          <w:p w14:paraId="35568D8A" w14:textId="58DAC969" w:rsidR="00B84380" w:rsidRPr="00B90FE4" w:rsidRDefault="00B84380"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(8.95)</w:t>
            </w:r>
          </w:p>
        </w:tc>
      </w:tr>
      <w:tr w:rsidR="001445BE" w:rsidRPr="00B90FE4" w14:paraId="6A9B0A0C" w14:textId="77777777" w:rsidTr="00B84380">
        <w:tc>
          <w:tcPr>
            <w:cnfStyle w:val="001000000000" w:firstRow="0" w:lastRow="0" w:firstColumn="1" w:lastColumn="0" w:oddVBand="0" w:evenVBand="0" w:oddHBand="0" w:evenHBand="0" w:firstRowFirstColumn="0" w:firstRowLastColumn="0" w:lastRowFirstColumn="0" w:lastRowLastColumn="0"/>
            <w:tcW w:w="1017" w:type="pct"/>
          </w:tcPr>
          <w:p w14:paraId="4DF479E0" w14:textId="77777777" w:rsidR="001445BE" w:rsidRPr="00B90FE4" w:rsidRDefault="004C5658" w:rsidP="00A95929">
            <w:pPr>
              <w:spacing w:before="45" w:after="45"/>
              <w:ind w:left="57" w:right="108"/>
              <w:rPr>
                <w:rFonts w:ascii="Arial (Body)" w:hAnsi="Arial (Body)"/>
                <w:bCs/>
                <w:sz w:val="1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P</m:t>
                    </m:r>
                  </m:e>
                  <m:sub>
                    <m:r>
                      <m:rPr>
                        <m:sty m:val="bi"/>
                      </m:rPr>
                      <w:rPr>
                        <w:rFonts w:ascii="Cambria Math" w:hAnsi="Cambria Math"/>
                        <w:sz w:val="18"/>
                        <w:szCs w:val="22"/>
                        <w:shd w:val="clear" w:color="auto" w:fill="F7F7F8"/>
                      </w:rPr>
                      <m:t>t</m:t>
                    </m:r>
                  </m:sub>
                </m:sSub>
              </m:oMath>
            </m:oMathPara>
          </w:p>
        </w:tc>
        <w:tc>
          <w:tcPr>
            <w:tcW w:w="974" w:type="pct"/>
          </w:tcPr>
          <w:p w14:paraId="44479AAC" w14:textId="77777777" w:rsidR="001C01A5"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B90FE4">
              <w:rPr>
                <w:rFonts w:ascii="Arial (Body)" w:hAnsi="Arial (Body)"/>
                <w:color w:val="000000"/>
                <w:sz w:val="18"/>
              </w:rPr>
              <w:t xml:space="preserve">-0.75*** </w:t>
            </w:r>
          </w:p>
          <w:p w14:paraId="36F47844" w14:textId="0EC55B2E" w:rsidR="001445BE" w:rsidRPr="00B90FE4"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B90FE4">
              <w:rPr>
                <w:rFonts w:ascii="Arial (Body)" w:hAnsi="Arial (Body)"/>
                <w:color w:val="000000"/>
                <w:sz w:val="18"/>
              </w:rPr>
              <w:t>(0.11)</w:t>
            </w:r>
          </w:p>
        </w:tc>
        <w:tc>
          <w:tcPr>
            <w:tcW w:w="974" w:type="pct"/>
          </w:tcPr>
          <w:p w14:paraId="15662DD3" w14:textId="77777777" w:rsidR="001C01A5"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B90FE4">
              <w:rPr>
                <w:rFonts w:ascii="Arial (Body)" w:hAnsi="Arial (Body)"/>
                <w:color w:val="000000"/>
                <w:sz w:val="18"/>
              </w:rPr>
              <w:t xml:space="preserve">-0.81*** </w:t>
            </w:r>
          </w:p>
          <w:p w14:paraId="5BB6A623" w14:textId="0A05A3B6" w:rsidR="001445BE" w:rsidRPr="00B90FE4"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B90FE4">
              <w:rPr>
                <w:rFonts w:ascii="Arial (Body)" w:hAnsi="Arial (Body)"/>
                <w:color w:val="000000"/>
                <w:sz w:val="18"/>
              </w:rPr>
              <w:t>(0.11)</w:t>
            </w:r>
          </w:p>
        </w:tc>
        <w:tc>
          <w:tcPr>
            <w:tcW w:w="974" w:type="pct"/>
          </w:tcPr>
          <w:p w14:paraId="5E2B9E43" w14:textId="77777777" w:rsidR="001C01A5"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B90FE4">
              <w:rPr>
                <w:rFonts w:ascii="Arial (Body)" w:hAnsi="Arial (Body)"/>
                <w:color w:val="000000"/>
                <w:sz w:val="18"/>
              </w:rPr>
              <w:t xml:space="preserve"> -0.76*** </w:t>
            </w:r>
          </w:p>
          <w:p w14:paraId="091079F7" w14:textId="0BF8ADAE" w:rsidR="001445BE" w:rsidRPr="00B90FE4"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B90FE4">
              <w:rPr>
                <w:rFonts w:ascii="Arial (Body)" w:hAnsi="Arial (Body)"/>
                <w:color w:val="000000"/>
                <w:sz w:val="18"/>
              </w:rPr>
              <w:t>(0.11)</w:t>
            </w:r>
          </w:p>
        </w:tc>
        <w:tc>
          <w:tcPr>
            <w:tcW w:w="1061" w:type="pct"/>
          </w:tcPr>
          <w:p w14:paraId="60100223" w14:textId="3A29E2AF" w:rsidR="001C01A5"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B90FE4">
              <w:rPr>
                <w:rFonts w:ascii="Arial (Body)" w:hAnsi="Arial (Body)"/>
                <w:color w:val="000000"/>
                <w:sz w:val="18"/>
              </w:rPr>
              <w:t xml:space="preserve"> -0.</w:t>
            </w:r>
            <w:r w:rsidR="00F55B24">
              <w:rPr>
                <w:rFonts w:ascii="Arial (Body)" w:hAnsi="Arial (Body)"/>
                <w:color w:val="000000"/>
                <w:sz w:val="18"/>
              </w:rPr>
              <w:t>79</w:t>
            </w:r>
            <w:r w:rsidRPr="00B90FE4">
              <w:rPr>
                <w:rFonts w:ascii="Arial (Body)" w:hAnsi="Arial (Body)"/>
                <w:color w:val="000000"/>
                <w:sz w:val="18"/>
              </w:rPr>
              <w:t xml:space="preserve">*** </w:t>
            </w:r>
          </w:p>
          <w:p w14:paraId="5823A5C3" w14:textId="4A635711" w:rsidR="001445BE" w:rsidRPr="00B90FE4"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B90FE4">
              <w:rPr>
                <w:rFonts w:ascii="Arial (Body)" w:hAnsi="Arial (Body)"/>
                <w:color w:val="000000"/>
                <w:sz w:val="18"/>
              </w:rPr>
              <w:t>(0.11)</w:t>
            </w:r>
          </w:p>
        </w:tc>
      </w:tr>
      <w:tr w:rsidR="00B84380" w:rsidRPr="00B90FE4" w14:paraId="3B0E1E5E" w14:textId="77777777" w:rsidTr="00D47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pct"/>
            <w:shd w:val="clear" w:color="auto" w:fill="F2F2F2" w:themeFill="background1" w:themeFillShade="F2"/>
          </w:tcPr>
          <w:p w14:paraId="542F5E19" w14:textId="4D1FAF4F" w:rsidR="00B84380" w:rsidRDefault="004C5658" w:rsidP="00B84380">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P</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1</m:t>
                    </m:r>
                  </m:sub>
                </m:sSub>
              </m:oMath>
            </m:oMathPara>
          </w:p>
        </w:tc>
        <w:tc>
          <w:tcPr>
            <w:tcW w:w="974" w:type="pct"/>
            <w:shd w:val="clear" w:color="auto" w:fill="F2F2F2" w:themeFill="background1" w:themeFillShade="F2"/>
          </w:tcPr>
          <w:p w14:paraId="4BF6E58C" w14:textId="77777777" w:rsidR="00B84380" w:rsidRDefault="00E774E0" w:rsidP="00B8438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0.49***</w:t>
            </w:r>
          </w:p>
          <w:p w14:paraId="3839D33A" w14:textId="2813B179" w:rsidR="00E774E0" w:rsidRPr="00B90FE4" w:rsidRDefault="00E774E0" w:rsidP="00B8438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(0.12)</w:t>
            </w:r>
          </w:p>
        </w:tc>
        <w:tc>
          <w:tcPr>
            <w:tcW w:w="974" w:type="pct"/>
            <w:shd w:val="clear" w:color="auto" w:fill="F2F2F2" w:themeFill="background1" w:themeFillShade="F2"/>
          </w:tcPr>
          <w:p w14:paraId="3465EA22" w14:textId="77777777" w:rsidR="00B84380" w:rsidRDefault="00E774E0" w:rsidP="00B8438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0.29**</w:t>
            </w:r>
          </w:p>
          <w:p w14:paraId="1D69325D" w14:textId="65D57831" w:rsidR="00E774E0" w:rsidRPr="00B90FE4" w:rsidRDefault="00E774E0" w:rsidP="00B8438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(0.13)</w:t>
            </w:r>
          </w:p>
        </w:tc>
        <w:tc>
          <w:tcPr>
            <w:tcW w:w="974" w:type="pct"/>
            <w:shd w:val="clear" w:color="auto" w:fill="F2F2F2" w:themeFill="background1" w:themeFillShade="F2"/>
          </w:tcPr>
          <w:p w14:paraId="37B4A68F" w14:textId="77777777" w:rsidR="00B84380" w:rsidRDefault="00E774E0" w:rsidP="00B8438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0.43***</w:t>
            </w:r>
          </w:p>
          <w:p w14:paraId="67BDC88A" w14:textId="27769269" w:rsidR="00E774E0" w:rsidRPr="00B90FE4" w:rsidRDefault="00E774E0" w:rsidP="00B8438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(0.14)</w:t>
            </w:r>
          </w:p>
        </w:tc>
        <w:tc>
          <w:tcPr>
            <w:tcW w:w="1061" w:type="pct"/>
            <w:shd w:val="clear" w:color="auto" w:fill="F2F2F2" w:themeFill="background1" w:themeFillShade="F2"/>
          </w:tcPr>
          <w:p w14:paraId="2A6E765C" w14:textId="77777777" w:rsidR="00B84380" w:rsidRDefault="00E774E0" w:rsidP="00B8438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0.20</w:t>
            </w:r>
          </w:p>
          <w:p w14:paraId="76C33D28" w14:textId="18B977F6" w:rsidR="00E774E0" w:rsidRPr="00B90FE4" w:rsidRDefault="00E774E0" w:rsidP="00B8438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(0.14)</w:t>
            </w:r>
          </w:p>
        </w:tc>
      </w:tr>
      <w:tr w:rsidR="00B84380" w:rsidRPr="00B90FE4" w14:paraId="31EC8307" w14:textId="77777777" w:rsidTr="00B84380">
        <w:tc>
          <w:tcPr>
            <w:cnfStyle w:val="001000000000" w:firstRow="0" w:lastRow="0" w:firstColumn="1" w:lastColumn="0" w:oddVBand="0" w:evenVBand="0" w:oddHBand="0" w:evenHBand="0" w:firstRowFirstColumn="0" w:firstRowLastColumn="0" w:lastRowFirstColumn="0" w:lastRowLastColumn="0"/>
            <w:tcW w:w="1017" w:type="pct"/>
          </w:tcPr>
          <w:p w14:paraId="5CD45C1C" w14:textId="53955106" w:rsidR="00B84380" w:rsidRDefault="004C5658" w:rsidP="00B84380">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P</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2</m:t>
                    </m:r>
                  </m:sub>
                </m:sSub>
              </m:oMath>
            </m:oMathPara>
          </w:p>
        </w:tc>
        <w:tc>
          <w:tcPr>
            <w:tcW w:w="974" w:type="pct"/>
          </w:tcPr>
          <w:p w14:paraId="59DE84BF" w14:textId="77777777" w:rsidR="00B84380" w:rsidRPr="00B90FE4" w:rsidRDefault="00B84380" w:rsidP="00B8438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974" w:type="pct"/>
          </w:tcPr>
          <w:p w14:paraId="489786C7" w14:textId="77777777" w:rsidR="00B84380" w:rsidRPr="00B90FE4" w:rsidRDefault="00B84380" w:rsidP="00B8438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974" w:type="pct"/>
          </w:tcPr>
          <w:p w14:paraId="70FB40E7" w14:textId="77777777" w:rsidR="00B84380" w:rsidRDefault="00E774E0" w:rsidP="00B8438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0.13</w:t>
            </w:r>
          </w:p>
          <w:p w14:paraId="781A4FA4" w14:textId="71546637" w:rsidR="00E774E0" w:rsidRPr="00B90FE4" w:rsidRDefault="00E774E0" w:rsidP="00B8438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(0.13)</w:t>
            </w:r>
          </w:p>
        </w:tc>
        <w:tc>
          <w:tcPr>
            <w:tcW w:w="1061" w:type="pct"/>
          </w:tcPr>
          <w:p w14:paraId="31D2EEFC" w14:textId="77777777" w:rsidR="00B84380" w:rsidRDefault="00E774E0" w:rsidP="00B8438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0.05</w:t>
            </w:r>
          </w:p>
          <w:p w14:paraId="246E2E22" w14:textId="6DC3330E" w:rsidR="00E774E0" w:rsidRPr="00B90FE4" w:rsidRDefault="00E774E0" w:rsidP="00B8438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(0.14)</w:t>
            </w:r>
          </w:p>
        </w:tc>
      </w:tr>
      <w:tr w:rsidR="00B84380" w:rsidRPr="00B90FE4" w14:paraId="068317C6" w14:textId="77777777" w:rsidTr="00D47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pct"/>
            <w:shd w:val="clear" w:color="auto" w:fill="F2F2F2" w:themeFill="background1" w:themeFillShade="F2"/>
          </w:tcPr>
          <w:p w14:paraId="49D7F892" w14:textId="7FDCCB4B" w:rsidR="00B84380" w:rsidRDefault="004C5658" w:rsidP="00B84380">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Q</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1</m:t>
                    </m:r>
                  </m:sub>
                </m:sSub>
              </m:oMath>
            </m:oMathPara>
          </w:p>
        </w:tc>
        <w:tc>
          <w:tcPr>
            <w:tcW w:w="974" w:type="pct"/>
            <w:shd w:val="clear" w:color="auto" w:fill="F2F2F2" w:themeFill="background1" w:themeFillShade="F2"/>
          </w:tcPr>
          <w:p w14:paraId="3521A867" w14:textId="77777777" w:rsidR="00B84380" w:rsidRDefault="00E774E0" w:rsidP="00B8438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0.36***</w:t>
            </w:r>
          </w:p>
          <w:p w14:paraId="7D67CE4E" w14:textId="433027CF" w:rsidR="00E774E0" w:rsidRPr="00B90FE4" w:rsidRDefault="00E774E0" w:rsidP="00B8438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lastRenderedPageBreak/>
              <w:t>(0.09)</w:t>
            </w:r>
          </w:p>
        </w:tc>
        <w:tc>
          <w:tcPr>
            <w:tcW w:w="974" w:type="pct"/>
            <w:shd w:val="clear" w:color="auto" w:fill="F2F2F2" w:themeFill="background1" w:themeFillShade="F2"/>
          </w:tcPr>
          <w:p w14:paraId="318E6F5B" w14:textId="77777777" w:rsidR="00B84380" w:rsidRDefault="00E774E0" w:rsidP="00B8438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lastRenderedPageBreak/>
              <w:t>0.16</w:t>
            </w:r>
          </w:p>
          <w:p w14:paraId="12627B4D" w14:textId="7FD99A8F" w:rsidR="00E774E0" w:rsidRPr="00B90FE4" w:rsidRDefault="00E774E0" w:rsidP="00B8438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lastRenderedPageBreak/>
              <w:t>(0.10)</w:t>
            </w:r>
          </w:p>
        </w:tc>
        <w:tc>
          <w:tcPr>
            <w:tcW w:w="974" w:type="pct"/>
            <w:shd w:val="clear" w:color="auto" w:fill="F2F2F2" w:themeFill="background1" w:themeFillShade="F2"/>
          </w:tcPr>
          <w:p w14:paraId="26B677E0" w14:textId="77777777" w:rsidR="00B84380" w:rsidRDefault="00E774E0" w:rsidP="00B8438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lastRenderedPageBreak/>
              <w:t>0.36***</w:t>
            </w:r>
          </w:p>
          <w:p w14:paraId="67210147" w14:textId="0213090B" w:rsidR="00E774E0" w:rsidRPr="00B90FE4" w:rsidRDefault="00E774E0" w:rsidP="00B8438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lastRenderedPageBreak/>
              <w:t>(0.10)</w:t>
            </w:r>
          </w:p>
        </w:tc>
        <w:tc>
          <w:tcPr>
            <w:tcW w:w="1061" w:type="pct"/>
            <w:shd w:val="clear" w:color="auto" w:fill="F2F2F2" w:themeFill="background1" w:themeFillShade="F2"/>
          </w:tcPr>
          <w:p w14:paraId="2F3E0B3A" w14:textId="77777777" w:rsidR="00B84380" w:rsidRDefault="00E774E0" w:rsidP="00B8438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lastRenderedPageBreak/>
              <w:t>0.17</w:t>
            </w:r>
          </w:p>
          <w:p w14:paraId="783AE57E" w14:textId="5CBC2DB6" w:rsidR="00E774E0" w:rsidRPr="00B90FE4" w:rsidRDefault="00E774E0" w:rsidP="00B8438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lastRenderedPageBreak/>
              <w:t>(0.10)</w:t>
            </w:r>
          </w:p>
        </w:tc>
      </w:tr>
      <w:tr w:rsidR="00B84380" w:rsidRPr="00B90FE4" w14:paraId="417E66C4" w14:textId="77777777" w:rsidTr="00D47E27">
        <w:tc>
          <w:tcPr>
            <w:cnfStyle w:val="001000000000" w:firstRow="0" w:lastRow="0" w:firstColumn="1" w:lastColumn="0" w:oddVBand="0" w:evenVBand="0" w:oddHBand="0" w:evenHBand="0" w:firstRowFirstColumn="0" w:firstRowLastColumn="0" w:lastRowFirstColumn="0" w:lastRowLastColumn="0"/>
            <w:tcW w:w="1017" w:type="pct"/>
            <w:shd w:val="clear" w:color="auto" w:fill="auto"/>
          </w:tcPr>
          <w:p w14:paraId="7621AF98" w14:textId="546FE9A4" w:rsidR="00B84380" w:rsidRDefault="004C5658" w:rsidP="00B84380">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Q</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2</m:t>
                    </m:r>
                  </m:sub>
                </m:sSub>
              </m:oMath>
            </m:oMathPara>
          </w:p>
        </w:tc>
        <w:tc>
          <w:tcPr>
            <w:tcW w:w="974" w:type="pct"/>
          </w:tcPr>
          <w:p w14:paraId="055A5FAC" w14:textId="77777777" w:rsidR="00B84380" w:rsidRPr="00B90FE4" w:rsidRDefault="00B84380" w:rsidP="00B8438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974" w:type="pct"/>
          </w:tcPr>
          <w:p w14:paraId="771500DA" w14:textId="77777777" w:rsidR="00B84380" w:rsidRPr="00B90FE4" w:rsidRDefault="00B84380" w:rsidP="00B8438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974" w:type="pct"/>
          </w:tcPr>
          <w:p w14:paraId="000A4BEE" w14:textId="77777777" w:rsidR="00B84380" w:rsidRDefault="00E774E0" w:rsidP="00B8438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-0.05</w:t>
            </w:r>
          </w:p>
          <w:p w14:paraId="7BCEB450" w14:textId="509FFE85" w:rsidR="00E774E0" w:rsidRPr="00B90FE4" w:rsidRDefault="00E774E0" w:rsidP="00B8438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(0.10)</w:t>
            </w:r>
          </w:p>
        </w:tc>
        <w:tc>
          <w:tcPr>
            <w:tcW w:w="1061" w:type="pct"/>
          </w:tcPr>
          <w:p w14:paraId="24E94502" w14:textId="77777777" w:rsidR="00B84380" w:rsidRDefault="00E774E0" w:rsidP="00B8438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-0.16</w:t>
            </w:r>
          </w:p>
          <w:p w14:paraId="43E84A7D" w14:textId="4C09DD25" w:rsidR="00E774E0" w:rsidRPr="00B90FE4" w:rsidRDefault="00E774E0" w:rsidP="00B8438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(0.10)</w:t>
            </w:r>
          </w:p>
        </w:tc>
      </w:tr>
      <w:tr w:rsidR="00E774E0" w:rsidRPr="00B90FE4" w14:paraId="11FF71F0" w14:textId="77777777" w:rsidTr="00650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pct"/>
            <w:tcBorders>
              <w:bottom w:val="single" w:sz="4" w:space="0" w:color="B3B3B3"/>
            </w:tcBorders>
            <w:shd w:val="clear" w:color="auto" w:fill="F2F2F2" w:themeFill="background1" w:themeFillShade="F2"/>
          </w:tcPr>
          <w:p w14:paraId="24BB819E" w14:textId="67C650C3" w:rsidR="00E774E0" w:rsidRDefault="004C5658" w:rsidP="00E774E0">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sub>
                </m:sSub>
              </m:oMath>
            </m:oMathPara>
          </w:p>
        </w:tc>
        <w:tc>
          <w:tcPr>
            <w:tcW w:w="974" w:type="pct"/>
            <w:shd w:val="clear" w:color="auto" w:fill="F2F2F2" w:themeFill="background1" w:themeFillShade="F2"/>
          </w:tcPr>
          <w:p w14:paraId="4868588C" w14:textId="77777777" w:rsidR="00E774E0" w:rsidRPr="00B90FE4" w:rsidRDefault="00E774E0" w:rsidP="00E774E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974" w:type="pct"/>
            <w:shd w:val="clear" w:color="auto" w:fill="F2F2F2" w:themeFill="background1" w:themeFillShade="F2"/>
          </w:tcPr>
          <w:p w14:paraId="4BFCD779" w14:textId="77777777" w:rsidR="00E774E0" w:rsidRDefault="00E774E0" w:rsidP="00E774E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-15.84</w:t>
            </w:r>
          </w:p>
          <w:p w14:paraId="6619DE01" w14:textId="65BA67E8" w:rsidR="00E774E0" w:rsidRPr="00B90FE4" w:rsidRDefault="00E774E0" w:rsidP="00E774E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(23.01)</w:t>
            </w:r>
          </w:p>
        </w:tc>
        <w:tc>
          <w:tcPr>
            <w:tcW w:w="974" w:type="pct"/>
            <w:shd w:val="clear" w:color="auto" w:fill="F2F2F2" w:themeFill="background1" w:themeFillShade="F2"/>
          </w:tcPr>
          <w:p w14:paraId="0966C2D4" w14:textId="77777777" w:rsidR="00E774E0" w:rsidRPr="00B90FE4" w:rsidRDefault="00E774E0" w:rsidP="00E774E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61" w:type="pct"/>
            <w:shd w:val="clear" w:color="auto" w:fill="F2F2F2" w:themeFill="background1" w:themeFillShade="F2"/>
          </w:tcPr>
          <w:p w14:paraId="468C5F43" w14:textId="122F6E9A" w:rsidR="00E774E0" w:rsidRDefault="00E774E0" w:rsidP="00E774E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-20.82</w:t>
            </w:r>
          </w:p>
          <w:p w14:paraId="464CF929" w14:textId="3494DBB3" w:rsidR="00E774E0" w:rsidRPr="00B90FE4" w:rsidRDefault="00E774E0" w:rsidP="00E774E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(23.00)</w:t>
            </w:r>
          </w:p>
        </w:tc>
      </w:tr>
      <w:tr w:rsidR="00E774E0" w:rsidRPr="00B90FE4" w14:paraId="34184363" w14:textId="77777777" w:rsidTr="00650AB2">
        <w:tc>
          <w:tcPr>
            <w:cnfStyle w:val="001000000000" w:firstRow="0" w:lastRow="0" w:firstColumn="1" w:lastColumn="0" w:oddVBand="0" w:evenVBand="0" w:oddHBand="0" w:evenHBand="0" w:firstRowFirstColumn="0" w:firstRowLastColumn="0" w:lastRowFirstColumn="0" w:lastRowLastColumn="0"/>
            <w:tcW w:w="1017" w:type="pct"/>
            <w:tcBorders>
              <w:top w:val="single" w:sz="4" w:space="0" w:color="B3B3B3"/>
            </w:tcBorders>
            <w:shd w:val="clear" w:color="auto" w:fill="auto"/>
          </w:tcPr>
          <w:p w14:paraId="007B8B85" w14:textId="3E1548E5" w:rsidR="00E774E0" w:rsidRDefault="004C5658" w:rsidP="00E774E0">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1</m:t>
                    </m:r>
                  </m:sub>
                </m:sSub>
              </m:oMath>
            </m:oMathPara>
          </w:p>
        </w:tc>
        <w:tc>
          <w:tcPr>
            <w:tcW w:w="974" w:type="pct"/>
          </w:tcPr>
          <w:p w14:paraId="1EA41AA6" w14:textId="77777777" w:rsidR="00E774E0" w:rsidRPr="00B90FE4" w:rsidRDefault="00E774E0" w:rsidP="00E774E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974" w:type="pct"/>
          </w:tcPr>
          <w:p w14:paraId="6C490C70" w14:textId="77777777" w:rsidR="00E774E0" w:rsidRDefault="00E774E0" w:rsidP="00E774E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18.63</w:t>
            </w:r>
          </w:p>
          <w:p w14:paraId="189F2807" w14:textId="6FF6A832" w:rsidR="00E774E0" w:rsidRPr="00B90FE4" w:rsidRDefault="00E774E0" w:rsidP="00E774E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(22.90)</w:t>
            </w:r>
          </w:p>
        </w:tc>
        <w:tc>
          <w:tcPr>
            <w:tcW w:w="974" w:type="pct"/>
          </w:tcPr>
          <w:p w14:paraId="2CCF4BBB" w14:textId="77777777" w:rsidR="00E774E0" w:rsidRPr="00B90FE4" w:rsidRDefault="00E774E0" w:rsidP="00E774E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61" w:type="pct"/>
          </w:tcPr>
          <w:p w14:paraId="244A7476" w14:textId="77777777" w:rsidR="00E774E0" w:rsidRDefault="00E774E0" w:rsidP="00E774E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13.47</w:t>
            </w:r>
          </w:p>
          <w:p w14:paraId="27990317" w14:textId="004998CB" w:rsidR="00E774E0" w:rsidRPr="00B90FE4" w:rsidRDefault="00E774E0" w:rsidP="00E774E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(31.78)</w:t>
            </w:r>
          </w:p>
        </w:tc>
      </w:tr>
      <w:tr w:rsidR="00E774E0" w:rsidRPr="00B90FE4" w14:paraId="48D76536" w14:textId="77777777" w:rsidTr="00650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pct"/>
            <w:shd w:val="clear" w:color="auto" w:fill="F2F2F2" w:themeFill="background1" w:themeFillShade="F2"/>
          </w:tcPr>
          <w:p w14:paraId="535F417E" w14:textId="519A3CED" w:rsidR="00E774E0" w:rsidRDefault="004C5658" w:rsidP="00E774E0">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2</m:t>
                    </m:r>
                  </m:sub>
                </m:sSub>
              </m:oMath>
            </m:oMathPara>
          </w:p>
        </w:tc>
        <w:tc>
          <w:tcPr>
            <w:tcW w:w="974" w:type="pct"/>
            <w:shd w:val="clear" w:color="auto" w:fill="F2F2F2" w:themeFill="background1" w:themeFillShade="F2"/>
          </w:tcPr>
          <w:p w14:paraId="08606581" w14:textId="77777777" w:rsidR="00E774E0" w:rsidRPr="00B90FE4" w:rsidRDefault="00E774E0" w:rsidP="00E774E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974" w:type="pct"/>
            <w:shd w:val="clear" w:color="auto" w:fill="F2F2F2" w:themeFill="background1" w:themeFillShade="F2"/>
          </w:tcPr>
          <w:p w14:paraId="7522BA76" w14:textId="77777777" w:rsidR="00E774E0" w:rsidRPr="00B90FE4" w:rsidRDefault="00E774E0" w:rsidP="00E774E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974" w:type="pct"/>
            <w:shd w:val="clear" w:color="auto" w:fill="F2F2F2" w:themeFill="background1" w:themeFillShade="F2"/>
          </w:tcPr>
          <w:p w14:paraId="50582E56" w14:textId="77777777" w:rsidR="00E774E0" w:rsidRPr="00B90FE4" w:rsidRDefault="00E774E0" w:rsidP="00E774E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61" w:type="pct"/>
            <w:shd w:val="clear" w:color="auto" w:fill="F2F2F2" w:themeFill="background1" w:themeFillShade="F2"/>
          </w:tcPr>
          <w:p w14:paraId="464A0269" w14:textId="77777777" w:rsidR="00E774E0" w:rsidRDefault="00E774E0" w:rsidP="00E774E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11.69</w:t>
            </w:r>
          </w:p>
          <w:p w14:paraId="61F6819E" w14:textId="57F8DC64" w:rsidR="00E774E0" w:rsidRPr="00B90FE4" w:rsidRDefault="00E774E0" w:rsidP="00E774E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(32.35)</w:t>
            </w:r>
          </w:p>
        </w:tc>
      </w:tr>
      <w:tr w:rsidR="00E774E0" w:rsidRPr="00B90FE4" w14:paraId="628305A0" w14:textId="77777777" w:rsidTr="00B84380">
        <w:tc>
          <w:tcPr>
            <w:cnfStyle w:val="001000000000" w:firstRow="0" w:lastRow="0" w:firstColumn="1" w:lastColumn="0" w:oddVBand="0" w:evenVBand="0" w:oddHBand="0" w:evenHBand="0" w:firstRowFirstColumn="0" w:firstRowLastColumn="0" w:lastRowFirstColumn="0" w:lastRowLastColumn="0"/>
            <w:tcW w:w="1017" w:type="pct"/>
          </w:tcPr>
          <w:p w14:paraId="33E53882" w14:textId="252031BB" w:rsidR="00E774E0" w:rsidRDefault="004C5658" w:rsidP="00E774E0">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3</m:t>
                    </m:r>
                  </m:sub>
                </m:sSub>
              </m:oMath>
            </m:oMathPara>
          </w:p>
        </w:tc>
        <w:tc>
          <w:tcPr>
            <w:tcW w:w="974" w:type="pct"/>
          </w:tcPr>
          <w:p w14:paraId="7BB5977C" w14:textId="77777777" w:rsidR="00E774E0" w:rsidRPr="00B90FE4" w:rsidRDefault="00E774E0" w:rsidP="00E774E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974" w:type="pct"/>
          </w:tcPr>
          <w:p w14:paraId="00815C19" w14:textId="77777777" w:rsidR="00E774E0" w:rsidRPr="00B90FE4" w:rsidRDefault="00E774E0" w:rsidP="00E774E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974" w:type="pct"/>
          </w:tcPr>
          <w:p w14:paraId="7DB6DBDB" w14:textId="77777777" w:rsidR="00E774E0" w:rsidRPr="00B90FE4" w:rsidRDefault="00E774E0" w:rsidP="00E774E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61" w:type="pct"/>
          </w:tcPr>
          <w:p w14:paraId="397452DD" w14:textId="77777777" w:rsidR="00E774E0" w:rsidRDefault="00E774E0" w:rsidP="00E774E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-0.93</w:t>
            </w:r>
          </w:p>
          <w:p w14:paraId="6B1D6A47" w14:textId="66871787" w:rsidR="00E774E0" w:rsidRPr="00B90FE4" w:rsidRDefault="00E774E0" w:rsidP="00E774E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(23.44)</w:t>
            </w:r>
          </w:p>
        </w:tc>
      </w:tr>
      <w:tr w:rsidR="00E774E0" w:rsidRPr="00B90FE4" w14:paraId="773D915D" w14:textId="77777777" w:rsidTr="00650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pct"/>
            <w:shd w:val="clear" w:color="auto" w:fill="F2F2F2" w:themeFill="background1" w:themeFillShade="F2"/>
          </w:tcPr>
          <w:p w14:paraId="58DD50E4" w14:textId="77777777" w:rsidR="00E774E0" w:rsidRPr="00B90FE4" w:rsidRDefault="00E774E0" w:rsidP="00E774E0">
            <w:pPr>
              <w:spacing w:before="45" w:after="45"/>
              <w:ind w:left="57" w:right="108"/>
              <w:rPr>
                <w:rFonts w:ascii="Arial (Body)" w:hAnsi="Arial (Body)"/>
                <w:bCs/>
                <w:sz w:val="18"/>
              </w:rPr>
            </w:pPr>
            <w:r w:rsidRPr="00B90FE4">
              <w:rPr>
                <w:rFonts w:ascii="Arial (Body)" w:hAnsi="Arial (Body)"/>
                <w:bCs/>
                <w:sz w:val="18"/>
              </w:rPr>
              <w:t>N</w:t>
            </w:r>
          </w:p>
        </w:tc>
        <w:tc>
          <w:tcPr>
            <w:tcW w:w="974" w:type="pct"/>
            <w:shd w:val="clear" w:color="auto" w:fill="F2F2F2" w:themeFill="background1" w:themeFillShade="F2"/>
          </w:tcPr>
          <w:p w14:paraId="3D750F33" w14:textId="77777777" w:rsidR="00E774E0" w:rsidRPr="00B90FE4" w:rsidRDefault="00E774E0" w:rsidP="00E774E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B90FE4">
              <w:rPr>
                <w:rFonts w:ascii="Arial (Body)" w:hAnsi="Arial (Body)"/>
                <w:bCs/>
                <w:color w:val="000000"/>
                <w:sz w:val="18"/>
              </w:rPr>
              <w:t>119</w:t>
            </w:r>
          </w:p>
        </w:tc>
        <w:tc>
          <w:tcPr>
            <w:tcW w:w="974" w:type="pct"/>
            <w:shd w:val="clear" w:color="auto" w:fill="F2F2F2" w:themeFill="background1" w:themeFillShade="F2"/>
          </w:tcPr>
          <w:p w14:paraId="4ED4DF3C" w14:textId="77777777" w:rsidR="00E774E0" w:rsidRPr="00B90FE4" w:rsidRDefault="00E774E0" w:rsidP="00E774E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B90FE4">
              <w:rPr>
                <w:rFonts w:ascii="Arial (Body)" w:hAnsi="Arial (Body)"/>
                <w:bCs/>
                <w:color w:val="000000"/>
                <w:sz w:val="18"/>
              </w:rPr>
              <w:t>109</w:t>
            </w:r>
          </w:p>
        </w:tc>
        <w:tc>
          <w:tcPr>
            <w:tcW w:w="974" w:type="pct"/>
            <w:shd w:val="clear" w:color="auto" w:fill="F2F2F2" w:themeFill="background1" w:themeFillShade="F2"/>
          </w:tcPr>
          <w:p w14:paraId="5784D41E" w14:textId="77777777" w:rsidR="00E774E0" w:rsidRPr="00B90FE4" w:rsidRDefault="00E774E0" w:rsidP="00E774E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B90FE4">
              <w:rPr>
                <w:rFonts w:ascii="Arial (Body)" w:hAnsi="Arial (Body)"/>
                <w:bCs/>
                <w:color w:val="000000"/>
                <w:sz w:val="18"/>
              </w:rPr>
              <w:t>118</w:t>
            </w:r>
          </w:p>
        </w:tc>
        <w:tc>
          <w:tcPr>
            <w:tcW w:w="1061" w:type="pct"/>
            <w:shd w:val="clear" w:color="auto" w:fill="F2F2F2" w:themeFill="background1" w:themeFillShade="F2"/>
          </w:tcPr>
          <w:p w14:paraId="1DCA5C24" w14:textId="77777777" w:rsidR="00E774E0" w:rsidRPr="00B90FE4" w:rsidRDefault="00E774E0" w:rsidP="00E774E0">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B90FE4">
              <w:rPr>
                <w:rFonts w:ascii="Arial (Body)" w:hAnsi="Arial (Body)"/>
                <w:bCs/>
                <w:color w:val="000000"/>
                <w:sz w:val="18"/>
              </w:rPr>
              <w:t>107</w:t>
            </w:r>
          </w:p>
        </w:tc>
      </w:tr>
      <w:tr w:rsidR="00E774E0" w:rsidRPr="00B90FE4" w14:paraId="0FCB8BE6" w14:textId="77777777" w:rsidTr="00B84380">
        <w:tc>
          <w:tcPr>
            <w:cnfStyle w:val="001000000000" w:firstRow="0" w:lastRow="0" w:firstColumn="1" w:lastColumn="0" w:oddVBand="0" w:evenVBand="0" w:oddHBand="0" w:evenHBand="0" w:firstRowFirstColumn="0" w:firstRowLastColumn="0" w:lastRowFirstColumn="0" w:lastRowLastColumn="0"/>
            <w:tcW w:w="1017" w:type="pct"/>
          </w:tcPr>
          <w:p w14:paraId="0FFE9725" w14:textId="3C7CACDB" w:rsidR="00E774E0" w:rsidRPr="00B90FE4" w:rsidRDefault="00E774E0" w:rsidP="00E774E0">
            <w:pPr>
              <w:spacing w:before="45" w:after="45"/>
              <w:ind w:left="57" w:right="108"/>
              <w:rPr>
                <w:rFonts w:ascii="Arial (Body)" w:hAnsi="Arial (Body)"/>
                <w:bCs/>
                <w:sz w:val="18"/>
              </w:rPr>
            </w:pPr>
            <w:r>
              <w:rPr>
                <w:rFonts w:ascii="Arial (Body)" w:hAnsi="Arial (Body)"/>
                <w:bCs/>
                <w:sz w:val="18"/>
              </w:rPr>
              <w:t xml:space="preserve">Adj. </w:t>
            </w:r>
            <w:r w:rsidRPr="00B90FE4">
              <w:rPr>
                <w:rFonts w:ascii="Arial (Body)" w:hAnsi="Arial (Body)"/>
                <w:bCs/>
                <w:sz w:val="18"/>
              </w:rPr>
              <w:t>R</w:t>
            </w:r>
            <w:r w:rsidRPr="00B90FE4">
              <w:rPr>
                <w:rFonts w:ascii="Arial (Body)" w:hAnsi="Arial (Body)"/>
                <w:bCs/>
                <w:sz w:val="18"/>
              </w:rPr>
              <w:noBreakHyphen/>
              <w:t>squared</w:t>
            </w:r>
          </w:p>
        </w:tc>
        <w:tc>
          <w:tcPr>
            <w:tcW w:w="974" w:type="pct"/>
          </w:tcPr>
          <w:p w14:paraId="34F931BF" w14:textId="77777777" w:rsidR="00E774E0" w:rsidRPr="00B90FE4" w:rsidRDefault="00E774E0" w:rsidP="00E774E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B90FE4">
              <w:rPr>
                <w:rFonts w:ascii="Arial (Body)" w:hAnsi="Arial (Body)"/>
                <w:bCs/>
                <w:color w:val="000000"/>
                <w:sz w:val="18"/>
              </w:rPr>
              <w:t>0.48</w:t>
            </w:r>
          </w:p>
        </w:tc>
        <w:tc>
          <w:tcPr>
            <w:tcW w:w="974" w:type="pct"/>
          </w:tcPr>
          <w:p w14:paraId="56F634EB" w14:textId="77777777" w:rsidR="00E774E0" w:rsidRPr="00B90FE4" w:rsidRDefault="00E774E0" w:rsidP="00E774E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B90FE4">
              <w:rPr>
                <w:rFonts w:ascii="Arial (Body)" w:hAnsi="Arial (Body)"/>
                <w:bCs/>
                <w:color w:val="000000"/>
                <w:sz w:val="18"/>
              </w:rPr>
              <w:t>0.52</w:t>
            </w:r>
          </w:p>
        </w:tc>
        <w:tc>
          <w:tcPr>
            <w:tcW w:w="974" w:type="pct"/>
          </w:tcPr>
          <w:p w14:paraId="3E58EE9E" w14:textId="77777777" w:rsidR="00E774E0" w:rsidRPr="00B90FE4" w:rsidRDefault="00E774E0" w:rsidP="00E774E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B90FE4">
              <w:rPr>
                <w:rFonts w:ascii="Arial (Body)" w:hAnsi="Arial (Body)"/>
                <w:bCs/>
                <w:color w:val="000000"/>
                <w:sz w:val="18"/>
              </w:rPr>
              <w:t>0.47</w:t>
            </w:r>
          </w:p>
        </w:tc>
        <w:tc>
          <w:tcPr>
            <w:tcW w:w="1061" w:type="pct"/>
          </w:tcPr>
          <w:p w14:paraId="74C6F5AB" w14:textId="77777777" w:rsidR="00E774E0" w:rsidRPr="00B90FE4" w:rsidRDefault="00E774E0" w:rsidP="00E774E0">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B90FE4">
              <w:rPr>
                <w:rFonts w:ascii="Arial (Body)" w:hAnsi="Arial (Body)"/>
                <w:bCs/>
                <w:color w:val="000000"/>
                <w:sz w:val="18"/>
              </w:rPr>
              <w:t>0.54</w:t>
            </w:r>
          </w:p>
        </w:tc>
      </w:tr>
    </w:tbl>
    <w:p w14:paraId="17E0BD75" w14:textId="77777777" w:rsidR="001445BE" w:rsidRDefault="001445BE" w:rsidP="001445BE">
      <w:pPr>
        <w:pStyle w:val="Note"/>
        <w:rPr>
          <w:rFonts w:ascii="Arial (Body)" w:hAnsi="Arial (Body)"/>
          <w:color w:val="000000"/>
        </w:rPr>
      </w:pPr>
      <w:r w:rsidRPr="00C36914">
        <w:rPr>
          <w:b/>
          <w:bCs/>
        </w:rPr>
        <w:t>a.</w:t>
      </w:r>
      <w:r w:rsidRPr="00C36914">
        <w:t xml:space="preserve"> </w:t>
      </w:r>
      <w:r>
        <w:t>Data ranged from 2010 to 2019 (some chemicals had less data than others). The regressions that include GDP per capita had less observations as data were only available up to the 1</w:t>
      </w:r>
      <w:r w:rsidRPr="00A51B3C">
        <w:rPr>
          <w:vertAlign w:val="superscript"/>
        </w:rPr>
        <w:t>st</w:t>
      </w:r>
      <w:r>
        <w:t xml:space="preserve"> quarter of 2019. </w:t>
      </w:r>
      <w:r w:rsidRPr="001E277B">
        <w:t>Standard errors presented in parentheses. *</w:t>
      </w:r>
      <w:r w:rsidRPr="001E277B">
        <w:rPr>
          <w:rFonts w:ascii="Arial (Body)" w:hAnsi="Arial (Body)"/>
          <w:color w:val="000000"/>
        </w:rPr>
        <w:t>** p&lt;.01 ** p&lt;.0</w:t>
      </w:r>
      <w:r>
        <w:rPr>
          <w:rFonts w:ascii="Arial (Body)" w:hAnsi="Arial (Body)"/>
          <w:color w:val="000000"/>
        </w:rPr>
        <w:t>5</w:t>
      </w:r>
      <w:r w:rsidRPr="001E277B">
        <w:rPr>
          <w:rFonts w:ascii="Arial (Body)" w:hAnsi="Arial (Body)"/>
          <w:color w:val="000000"/>
        </w:rPr>
        <w:t xml:space="preserve"> * p&lt;.</w:t>
      </w:r>
      <w:r>
        <w:rPr>
          <w:rFonts w:ascii="Arial (Body)" w:hAnsi="Arial (Body)"/>
          <w:color w:val="000000"/>
        </w:rPr>
        <w:t>1.</w:t>
      </w:r>
    </w:p>
    <w:p w14:paraId="23D0F83D" w14:textId="77777777" w:rsidR="001445BE" w:rsidRDefault="001445BE" w:rsidP="001445BE">
      <w:pPr>
        <w:pStyle w:val="Source"/>
      </w:pPr>
      <w:r w:rsidRPr="00696447">
        <w:t>Source:</w:t>
      </w:r>
      <w:r>
        <w:t xml:space="preserve"> </w:t>
      </w:r>
      <w:r w:rsidRPr="00306067">
        <w:rPr>
          <w:szCs w:val="18"/>
        </w:rPr>
        <w:t>ABS (</w:t>
      </w:r>
      <w:r w:rsidRPr="00306067">
        <w:rPr>
          <w:rFonts w:cs="Arial"/>
          <w:szCs w:val="18"/>
        </w:rPr>
        <w:t xml:space="preserve">Merchandise Imports and Import Clearances, </w:t>
      </w:r>
      <w:r>
        <w:rPr>
          <w:rFonts w:cs="Arial"/>
          <w:szCs w:val="18"/>
        </w:rPr>
        <w:t>2010</w:t>
      </w:r>
      <w:r>
        <w:t>–</w:t>
      </w:r>
      <w:r>
        <w:rPr>
          <w:rFonts w:cs="Arial"/>
          <w:szCs w:val="18"/>
        </w:rPr>
        <w:t>2019</w:t>
      </w:r>
      <w:r w:rsidRPr="00306067">
        <w:rPr>
          <w:rFonts w:cs="Arial"/>
          <w:szCs w:val="18"/>
        </w:rPr>
        <w:t>, unpublished)</w:t>
      </w:r>
      <w:r>
        <w:rPr>
          <w:rFonts w:cs="Arial"/>
          <w:szCs w:val="18"/>
        </w:rPr>
        <w:t xml:space="preserve">; </w:t>
      </w:r>
      <w:r>
        <w:t>ABS (</w:t>
      </w:r>
      <w:r w:rsidRPr="00D53A6D">
        <w:t>Australian National Accounts: National Income, Expenditure and Product</w:t>
      </w:r>
      <w:r>
        <w:t>, December 2022, Cat. no. 5206.0, table 1).</w:t>
      </w:r>
    </w:p>
    <w:p w14:paraId="79528B34" w14:textId="300E64A2" w:rsidR="00B84380" w:rsidRPr="004C5C3B" w:rsidRDefault="00B84380" w:rsidP="00B84380">
      <w:pPr>
        <w:pStyle w:val="FigureTableHeading"/>
        <w:rPr>
          <w:b/>
          <w:bCs/>
        </w:rPr>
      </w:pPr>
      <w:r w:rsidRPr="004C5C3B">
        <w:rPr>
          <w:b/>
          <w:bCs/>
        </w:rPr>
        <w:t>Table C.</w:t>
      </w:r>
      <w:r w:rsidR="00A3253A">
        <w:rPr>
          <w:b/>
          <w:bCs/>
        </w:rPr>
        <w:t>8</w:t>
      </w:r>
      <w:r w:rsidRPr="004C5C3B">
        <w:rPr>
          <w:b/>
          <w:bCs/>
          <w:noProof/>
        </w:rPr>
        <w:t xml:space="preserve"> – </w:t>
      </w:r>
      <w:r w:rsidRPr="004C5C3B">
        <w:rPr>
          <w:b/>
          <w:bCs/>
        </w:rPr>
        <w:t>ARDL monthly model for</w:t>
      </w:r>
      <w:r w:rsidR="00F92D29">
        <w:rPr>
          <w:b/>
          <w:bCs/>
        </w:rPr>
        <w:t xml:space="preserve"> Magnesium </w:t>
      </w:r>
      <w:proofErr w:type="spellStart"/>
      <w:r w:rsidR="00F92D29">
        <w:rPr>
          <w:b/>
          <w:bCs/>
        </w:rPr>
        <w:t>Sulphate</w:t>
      </w:r>
      <w:r w:rsidRPr="004C5C3B">
        <w:rPr>
          <w:b/>
          <w:bCs/>
          <w:vertAlign w:val="superscript"/>
        </w:rPr>
        <w:t>a</w:t>
      </w:r>
      <w:proofErr w:type="spellEnd"/>
    </w:p>
    <w:tbl>
      <w:tblPr>
        <w:tblStyle w:val="ProductivityCommissionTable2-Dark"/>
        <w:tblW w:w="5000" w:type="pct"/>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61"/>
        <w:gridCol w:w="1878"/>
        <w:gridCol w:w="1877"/>
        <w:gridCol w:w="1877"/>
        <w:gridCol w:w="2045"/>
      </w:tblGrid>
      <w:tr w:rsidR="00B84380" w:rsidRPr="00B90FE4" w14:paraId="143DD003" w14:textId="77777777" w:rsidTr="003E60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7" w:type="pct"/>
          </w:tcPr>
          <w:p w14:paraId="6EB34DD6" w14:textId="77777777" w:rsidR="00B84380" w:rsidRPr="00B90FE4" w:rsidRDefault="00B84380" w:rsidP="001C5D5B">
            <w:pPr>
              <w:spacing w:before="45" w:after="45"/>
              <w:ind w:left="57" w:right="108"/>
              <w:rPr>
                <w:rFonts w:ascii="Arial (Body)" w:hAnsi="Arial (Body)"/>
                <w:b w:val="0"/>
                <w:color w:val="265A9A"/>
                <w:sz w:val="18"/>
              </w:rPr>
            </w:pPr>
            <w:r w:rsidRPr="00B90FE4">
              <w:rPr>
                <w:rFonts w:ascii="Arial (Body)" w:hAnsi="Arial (Body)"/>
                <w:color w:val="265A9A"/>
                <w:sz w:val="18"/>
              </w:rPr>
              <w:t>Variable</w:t>
            </w:r>
          </w:p>
        </w:tc>
        <w:tc>
          <w:tcPr>
            <w:tcW w:w="974" w:type="pct"/>
          </w:tcPr>
          <w:p w14:paraId="6FBE05FF" w14:textId="77777777" w:rsidR="00B84380" w:rsidRPr="00B90FE4" w:rsidRDefault="00B84380" w:rsidP="001C5D5B">
            <w:pPr>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B90FE4">
              <w:rPr>
                <w:rFonts w:ascii="Arial (Body)" w:hAnsi="Arial (Body)"/>
                <w:color w:val="265A9A"/>
                <w:sz w:val="18"/>
              </w:rPr>
              <w:t>Specification 1</w:t>
            </w:r>
          </w:p>
        </w:tc>
        <w:tc>
          <w:tcPr>
            <w:tcW w:w="974" w:type="pct"/>
          </w:tcPr>
          <w:p w14:paraId="67F90032" w14:textId="77777777" w:rsidR="00B84380" w:rsidRPr="00B90FE4" w:rsidRDefault="00B84380" w:rsidP="001C5D5B">
            <w:pPr>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B90FE4">
              <w:rPr>
                <w:rFonts w:ascii="Arial (Body)" w:hAnsi="Arial (Body)"/>
                <w:color w:val="265A9A"/>
                <w:sz w:val="18"/>
              </w:rPr>
              <w:t>Specification 2</w:t>
            </w:r>
          </w:p>
        </w:tc>
        <w:tc>
          <w:tcPr>
            <w:tcW w:w="974" w:type="pct"/>
          </w:tcPr>
          <w:p w14:paraId="5689620B" w14:textId="77777777" w:rsidR="00B84380" w:rsidRPr="00B90FE4" w:rsidRDefault="00B84380" w:rsidP="001C5D5B">
            <w:pPr>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B90FE4">
              <w:rPr>
                <w:rFonts w:ascii="Arial (Body)" w:hAnsi="Arial (Body)"/>
                <w:color w:val="265A9A"/>
                <w:sz w:val="18"/>
              </w:rPr>
              <w:t>Specification 3</w:t>
            </w:r>
          </w:p>
        </w:tc>
        <w:tc>
          <w:tcPr>
            <w:tcW w:w="1061" w:type="pct"/>
          </w:tcPr>
          <w:p w14:paraId="6F831EB4" w14:textId="77777777" w:rsidR="00B84380" w:rsidRPr="00B90FE4" w:rsidRDefault="00B84380" w:rsidP="001C5D5B">
            <w:pPr>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B90FE4">
              <w:rPr>
                <w:rFonts w:ascii="Arial (Body)" w:hAnsi="Arial (Body)"/>
                <w:color w:val="265A9A"/>
                <w:sz w:val="18"/>
              </w:rPr>
              <w:t>Specification 4</w:t>
            </w:r>
          </w:p>
        </w:tc>
      </w:tr>
      <w:tr w:rsidR="00A3253A" w:rsidRPr="00B90FE4" w14:paraId="24CF7783" w14:textId="77777777" w:rsidTr="003E6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pct"/>
            <w:shd w:val="clear" w:color="auto" w:fill="F2F2F2" w:themeFill="background1" w:themeFillShade="F2"/>
          </w:tcPr>
          <w:p w14:paraId="1FA731FF" w14:textId="6B1965EB" w:rsidR="00A3253A" w:rsidRPr="00B90FE4" w:rsidRDefault="00A3253A" w:rsidP="00A3253A">
            <w:pPr>
              <w:spacing w:before="45" w:after="45"/>
              <w:ind w:left="57" w:right="108"/>
              <w:jc w:val="center"/>
              <w:rPr>
                <w:rFonts w:ascii="Arial (Body)" w:hAnsi="Arial (Body)"/>
                <w:bCs/>
                <w:sz w:val="18"/>
              </w:rPr>
            </w:pPr>
            <w:r w:rsidRPr="00B84380">
              <w:rPr>
                <w:rFonts w:ascii="Arial" w:eastAsia="Arial" w:hAnsi="Arial" w:cs="Times New Roman"/>
                <w:bCs/>
                <w:i/>
                <w:iCs/>
                <w:sz w:val="18"/>
                <w:szCs w:val="22"/>
                <w:shd w:val="clear" w:color="auto" w:fill="F7F7F8"/>
              </w:rPr>
              <w:t>Constant</w:t>
            </w:r>
          </w:p>
        </w:tc>
        <w:tc>
          <w:tcPr>
            <w:tcW w:w="974" w:type="pct"/>
            <w:shd w:val="clear" w:color="auto" w:fill="F2F2F2" w:themeFill="background1" w:themeFillShade="F2"/>
          </w:tcPr>
          <w:p w14:paraId="5532BDEA" w14:textId="77777777" w:rsidR="00A3253A" w:rsidRDefault="00436136" w:rsidP="00A3253A">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7.68***</w:t>
            </w:r>
          </w:p>
          <w:p w14:paraId="686D4F47" w14:textId="474ECAA6" w:rsidR="00436136" w:rsidRPr="00B90FE4" w:rsidRDefault="00436136" w:rsidP="00A3253A">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(1.34)</w:t>
            </w:r>
          </w:p>
        </w:tc>
        <w:tc>
          <w:tcPr>
            <w:tcW w:w="974" w:type="pct"/>
            <w:shd w:val="clear" w:color="auto" w:fill="F2F2F2" w:themeFill="background1" w:themeFillShade="F2"/>
          </w:tcPr>
          <w:p w14:paraId="355F7076" w14:textId="77777777" w:rsidR="00A3253A" w:rsidRDefault="00436136" w:rsidP="00A3253A">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-49.89***</w:t>
            </w:r>
          </w:p>
          <w:p w14:paraId="1280FB98" w14:textId="7CD1084E" w:rsidR="00436136" w:rsidRPr="00B90FE4" w:rsidRDefault="00436136" w:rsidP="00A3253A">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(12.37)</w:t>
            </w:r>
          </w:p>
        </w:tc>
        <w:tc>
          <w:tcPr>
            <w:tcW w:w="974" w:type="pct"/>
            <w:shd w:val="clear" w:color="auto" w:fill="F2F2F2" w:themeFill="background1" w:themeFillShade="F2"/>
          </w:tcPr>
          <w:p w14:paraId="13FFE775" w14:textId="77777777" w:rsidR="00A3253A" w:rsidRDefault="00436136" w:rsidP="00A3253A">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4.74***</w:t>
            </w:r>
          </w:p>
          <w:p w14:paraId="4225130B" w14:textId="1DE17B23" w:rsidR="00436136" w:rsidRPr="00B90FE4" w:rsidRDefault="00436136" w:rsidP="00A3253A">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(1.73)</w:t>
            </w:r>
          </w:p>
        </w:tc>
        <w:tc>
          <w:tcPr>
            <w:tcW w:w="1061" w:type="pct"/>
            <w:shd w:val="clear" w:color="auto" w:fill="F2F2F2" w:themeFill="background1" w:themeFillShade="F2"/>
          </w:tcPr>
          <w:p w14:paraId="0910AF20" w14:textId="77777777" w:rsidR="00A3253A" w:rsidRDefault="00436136" w:rsidP="00A3253A">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-52.60***</w:t>
            </w:r>
          </w:p>
          <w:p w14:paraId="0E4915A1" w14:textId="230F7521" w:rsidR="00436136" w:rsidRPr="00B90FE4" w:rsidRDefault="00436136" w:rsidP="00A3253A">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(14.34)</w:t>
            </w:r>
          </w:p>
        </w:tc>
      </w:tr>
      <w:tr w:rsidR="00A3253A" w:rsidRPr="00B90FE4" w14:paraId="287923B0" w14:textId="77777777" w:rsidTr="00F92D29">
        <w:tc>
          <w:tcPr>
            <w:cnfStyle w:val="001000000000" w:firstRow="0" w:lastRow="0" w:firstColumn="1" w:lastColumn="0" w:oddVBand="0" w:evenVBand="0" w:oddHBand="0" w:evenHBand="0" w:firstRowFirstColumn="0" w:firstRowLastColumn="0" w:lastRowFirstColumn="0" w:lastRowLastColumn="0"/>
            <w:tcW w:w="1017" w:type="pct"/>
          </w:tcPr>
          <w:p w14:paraId="1C2372DB" w14:textId="531BDAB3" w:rsidR="00A3253A" w:rsidRDefault="004C5658" w:rsidP="00A3253A">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P</m:t>
                    </m:r>
                  </m:e>
                  <m:sub>
                    <m:r>
                      <m:rPr>
                        <m:sty m:val="bi"/>
                      </m:rPr>
                      <w:rPr>
                        <w:rFonts w:ascii="Cambria Math" w:hAnsi="Cambria Math"/>
                        <w:sz w:val="18"/>
                        <w:szCs w:val="22"/>
                        <w:shd w:val="clear" w:color="auto" w:fill="F7F7F8"/>
                      </w:rPr>
                      <m:t>t</m:t>
                    </m:r>
                  </m:sub>
                </m:sSub>
              </m:oMath>
            </m:oMathPara>
          </w:p>
        </w:tc>
        <w:tc>
          <w:tcPr>
            <w:tcW w:w="974" w:type="pct"/>
          </w:tcPr>
          <w:p w14:paraId="4DC4D158" w14:textId="77777777" w:rsidR="00A3253A" w:rsidRDefault="00A3253A" w:rsidP="00A3253A">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B90FE4">
              <w:rPr>
                <w:rFonts w:ascii="Arial (Body)" w:hAnsi="Arial (Body)"/>
                <w:color w:val="000000"/>
                <w:sz w:val="18"/>
              </w:rPr>
              <w:t xml:space="preserve">-0.78** </w:t>
            </w:r>
          </w:p>
          <w:p w14:paraId="16F9FB54" w14:textId="12A001D3" w:rsidR="00A3253A" w:rsidRPr="00B90FE4" w:rsidRDefault="00A3253A" w:rsidP="00A3253A">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B90FE4">
              <w:rPr>
                <w:rFonts w:ascii="Arial (Body)" w:hAnsi="Arial (Body)"/>
                <w:color w:val="000000"/>
                <w:sz w:val="18"/>
              </w:rPr>
              <w:t>(0.</w:t>
            </w:r>
            <w:r>
              <w:rPr>
                <w:rFonts w:ascii="Arial (Body)" w:hAnsi="Arial (Body)"/>
                <w:color w:val="000000"/>
                <w:sz w:val="18"/>
              </w:rPr>
              <w:t>30</w:t>
            </w:r>
            <w:r w:rsidRPr="00B90FE4">
              <w:rPr>
                <w:rFonts w:ascii="Arial (Body)" w:hAnsi="Arial (Body)"/>
                <w:color w:val="000000"/>
                <w:sz w:val="18"/>
              </w:rPr>
              <w:t xml:space="preserve">) </w:t>
            </w:r>
          </w:p>
        </w:tc>
        <w:tc>
          <w:tcPr>
            <w:tcW w:w="974" w:type="pct"/>
          </w:tcPr>
          <w:p w14:paraId="1F72C1DD" w14:textId="77777777" w:rsidR="00A3253A" w:rsidRDefault="00A3253A" w:rsidP="00A3253A">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B90FE4">
              <w:rPr>
                <w:rFonts w:ascii="Arial (Body)" w:hAnsi="Arial (Body)"/>
                <w:color w:val="000000"/>
                <w:sz w:val="18"/>
              </w:rPr>
              <w:t xml:space="preserve">-0.90*** </w:t>
            </w:r>
          </w:p>
          <w:p w14:paraId="0F2B743D" w14:textId="1083F655" w:rsidR="00A3253A" w:rsidRPr="00B90FE4" w:rsidRDefault="00A3253A" w:rsidP="00A3253A">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B90FE4">
              <w:rPr>
                <w:rFonts w:ascii="Arial (Body)" w:hAnsi="Arial (Body)"/>
                <w:color w:val="000000"/>
                <w:sz w:val="18"/>
              </w:rPr>
              <w:t xml:space="preserve">(0.30) </w:t>
            </w:r>
          </w:p>
        </w:tc>
        <w:tc>
          <w:tcPr>
            <w:tcW w:w="974" w:type="pct"/>
          </w:tcPr>
          <w:p w14:paraId="318DD373" w14:textId="77777777" w:rsidR="00A3253A" w:rsidRDefault="00A3253A" w:rsidP="00A3253A">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B90FE4">
              <w:rPr>
                <w:rFonts w:ascii="Arial (Body)" w:hAnsi="Arial (Body)"/>
                <w:color w:val="000000"/>
                <w:sz w:val="18"/>
              </w:rPr>
              <w:t xml:space="preserve">-0.85*** </w:t>
            </w:r>
          </w:p>
          <w:p w14:paraId="1116F229" w14:textId="28F5C1F0" w:rsidR="00A3253A" w:rsidRPr="00B90FE4" w:rsidRDefault="00A3253A" w:rsidP="00A3253A">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B90FE4">
              <w:rPr>
                <w:rFonts w:ascii="Arial (Body)" w:hAnsi="Arial (Body)"/>
                <w:color w:val="000000"/>
                <w:sz w:val="18"/>
              </w:rPr>
              <w:t xml:space="preserve">(0.31) </w:t>
            </w:r>
          </w:p>
        </w:tc>
        <w:tc>
          <w:tcPr>
            <w:tcW w:w="1061" w:type="pct"/>
          </w:tcPr>
          <w:p w14:paraId="771DE1E3" w14:textId="77777777" w:rsidR="00A3253A" w:rsidRPr="00B90FE4" w:rsidRDefault="00A3253A" w:rsidP="00A3253A">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B90FE4">
              <w:rPr>
                <w:rFonts w:ascii="Arial (Body)" w:hAnsi="Arial (Body)"/>
                <w:color w:val="000000"/>
                <w:sz w:val="18"/>
              </w:rPr>
              <w:t xml:space="preserve">-0.85*** </w:t>
            </w:r>
          </w:p>
          <w:p w14:paraId="3854CE3F" w14:textId="506FA92A" w:rsidR="00A3253A" w:rsidRPr="00B90FE4" w:rsidRDefault="00A3253A" w:rsidP="00A3253A">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B90FE4">
              <w:rPr>
                <w:rFonts w:ascii="Arial (Body)" w:hAnsi="Arial (Body)"/>
                <w:color w:val="000000"/>
                <w:sz w:val="18"/>
              </w:rPr>
              <w:t>(0.31)</w:t>
            </w:r>
          </w:p>
        </w:tc>
      </w:tr>
      <w:tr w:rsidR="00A3253A" w:rsidRPr="00B90FE4" w14:paraId="449114EC" w14:textId="77777777" w:rsidTr="003E6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pct"/>
            <w:shd w:val="clear" w:color="auto" w:fill="F2F2F2" w:themeFill="background1" w:themeFillShade="F2"/>
          </w:tcPr>
          <w:p w14:paraId="64CA01D5" w14:textId="6EA1F292" w:rsidR="00A3253A" w:rsidRDefault="004C5658" w:rsidP="00A3253A">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P</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1</m:t>
                    </m:r>
                  </m:sub>
                </m:sSub>
              </m:oMath>
            </m:oMathPara>
          </w:p>
        </w:tc>
        <w:tc>
          <w:tcPr>
            <w:tcW w:w="974" w:type="pct"/>
            <w:shd w:val="clear" w:color="auto" w:fill="F2F2F2" w:themeFill="background1" w:themeFillShade="F2"/>
          </w:tcPr>
          <w:p w14:paraId="104A5F62" w14:textId="77777777" w:rsidR="00A3253A" w:rsidRDefault="00436136" w:rsidP="00A3253A">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1.13***</w:t>
            </w:r>
          </w:p>
          <w:p w14:paraId="34B53B18" w14:textId="6ADBF114" w:rsidR="00436136" w:rsidRPr="00B90FE4" w:rsidRDefault="00436136" w:rsidP="00A3253A">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(0.29)</w:t>
            </w:r>
          </w:p>
        </w:tc>
        <w:tc>
          <w:tcPr>
            <w:tcW w:w="974" w:type="pct"/>
            <w:shd w:val="clear" w:color="auto" w:fill="F2F2F2" w:themeFill="background1" w:themeFillShade="F2"/>
          </w:tcPr>
          <w:p w14:paraId="456F5761" w14:textId="77777777" w:rsidR="00A3253A" w:rsidRDefault="00436136" w:rsidP="00A3253A">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0.49</w:t>
            </w:r>
          </w:p>
          <w:p w14:paraId="27A8E515" w14:textId="4F37D4E4" w:rsidR="00436136" w:rsidRPr="00B90FE4" w:rsidRDefault="00436136" w:rsidP="00A3253A">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(0.31)</w:t>
            </w:r>
          </w:p>
        </w:tc>
        <w:tc>
          <w:tcPr>
            <w:tcW w:w="974" w:type="pct"/>
            <w:shd w:val="clear" w:color="auto" w:fill="F2F2F2" w:themeFill="background1" w:themeFillShade="F2"/>
          </w:tcPr>
          <w:p w14:paraId="1750A0D8" w14:textId="77777777" w:rsidR="00A3253A" w:rsidRDefault="00436136" w:rsidP="00A3253A">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1.02***</w:t>
            </w:r>
          </w:p>
          <w:p w14:paraId="1569168C" w14:textId="7777891C" w:rsidR="00436136" w:rsidRPr="00B90FE4" w:rsidRDefault="00436136" w:rsidP="00A3253A">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(0.30)</w:t>
            </w:r>
          </w:p>
        </w:tc>
        <w:tc>
          <w:tcPr>
            <w:tcW w:w="1061" w:type="pct"/>
            <w:shd w:val="clear" w:color="auto" w:fill="F2F2F2" w:themeFill="background1" w:themeFillShade="F2"/>
          </w:tcPr>
          <w:p w14:paraId="44C2EEF3" w14:textId="77777777" w:rsidR="00A3253A" w:rsidRDefault="00436136" w:rsidP="00A3253A">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0.50</w:t>
            </w:r>
          </w:p>
          <w:p w14:paraId="7B92AA02" w14:textId="38892E33" w:rsidR="00436136" w:rsidRPr="00B90FE4" w:rsidRDefault="00436136" w:rsidP="00A3253A">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(0.32)</w:t>
            </w:r>
          </w:p>
        </w:tc>
      </w:tr>
      <w:tr w:rsidR="00A3253A" w:rsidRPr="00B90FE4" w14:paraId="19927DC4" w14:textId="77777777" w:rsidTr="00F92D29">
        <w:tc>
          <w:tcPr>
            <w:cnfStyle w:val="001000000000" w:firstRow="0" w:lastRow="0" w:firstColumn="1" w:lastColumn="0" w:oddVBand="0" w:evenVBand="0" w:oddHBand="0" w:evenHBand="0" w:firstRowFirstColumn="0" w:firstRowLastColumn="0" w:lastRowFirstColumn="0" w:lastRowLastColumn="0"/>
            <w:tcW w:w="1017" w:type="pct"/>
          </w:tcPr>
          <w:p w14:paraId="76CD4A18" w14:textId="1C6F3880" w:rsidR="00A3253A" w:rsidRDefault="004C5658" w:rsidP="00A3253A">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Q</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1</m:t>
                    </m:r>
                  </m:sub>
                </m:sSub>
              </m:oMath>
            </m:oMathPara>
          </w:p>
        </w:tc>
        <w:tc>
          <w:tcPr>
            <w:tcW w:w="974" w:type="pct"/>
          </w:tcPr>
          <w:p w14:paraId="2841D6FC" w14:textId="77777777" w:rsidR="00A3253A" w:rsidRDefault="00436136" w:rsidP="00A3253A">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0.49***</w:t>
            </w:r>
          </w:p>
          <w:p w14:paraId="3CA07DB2" w14:textId="2340596E" w:rsidR="00436136" w:rsidRPr="00B90FE4" w:rsidRDefault="00436136" w:rsidP="00A3253A">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(0.09)</w:t>
            </w:r>
          </w:p>
        </w:tc>
        <w:tc>
          <w:tcPr>
            <w:tcW w:w="974" w:type="pct"/>
          </w:tcPr>
          <w:p w14:paraId="2EC2B36C" w14:textId="77777777" w:rsidR="00A3253A" w:rsidRDefault="00436136" w:rsidP="00A3253A">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0.18*</w:t>
            </w:r>
          </w:p>
          <w:p w14:paraId="7402DC9E" w14:textId="676806A0" w:rsidR="00436136" w:rsidRPr="00B90FE4" w:rsidRDefault="00436136" w:rsidP="00A3253A">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(0.10)</w:t>
            </w:r>
          </w:p>
        </w:tc>
        <w:tc>
          <w:tcPr>
            <w:tcW w:w="974" w:type="pct"/>
          </w:tcPr>
          <w:p w14:paraId="53D66024" w14:textId="77777777" w:rsidR="00436136" w:rsidRDefault="00436136" w:rsidP="00A3253A">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0.45***</w:t>
            </w:r>
          </w:p>
          <w:p w14:paraId="2CD69A20" w14:textId="00866078" w:rsidR="00436136" w:rsidRPr="00B90FE4" w:rsidRDefault="00436136" w:rsidP="00A3253A">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(0.09)</w:t>
            </w:r>
          </w:p>
        </w:tc>
        <w:tc>
          <w:tcPr>
            <w:tcW w:w="1061" w:type="pct"/>
          </w:tcPr>
          <w:p w14:paraId="47281C24" w14:textId="77777777" w:rsidR="00436136" w:rsidRDefault="00436136" w:rsidP="00A3253A">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0.25**</w:t>
            </w:r>
          </w:p>
          <w:p w14:paraId="3FE399DD" w14:textId="48F5F4B2" w:rsidR="00436136" w:rsidRPr="00B90FE4" w:rsidRDefault="00436136" w:rsidP="00A3253A">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(0.11)</w:t>
            </w:r>
          </w:p>
        </w:tc>
      </w:tr>
      <w:tr w:rsidR="00436136" w:rsidRPr="00B90FE4" w14:paraId="31414556" w14:textId="77777777" w:rsidTr="003E6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pct"/>
            <w:shd w:val="clear" w:color="auto" w:fill="F2F2F2" w:themeFill="background1" w:themeFillShade="F2"/>
          </w:tcPr>
          <w:p w14:paraId="7FCEFC2B" w14:textId="71D74B22" w:rsidR="00436136" w:rsidRDefault="004C5658" w:rsidP="00436136">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Q</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2</m:t>
                    </m:r>
                  </m:sub>
                </m:sSub>
              </m:oMath>
            </m:oMathPara>
          </w:p>
        </w:tc>
        <w:tc>
          <w:tcPr>
            <w:tcW w:w="974" w:type="pct"/>
            <w:shd w:val="clear" w:color="auto" w:fill="F2F2F2" w:themeFill="background1" w:themeFillShade="F2"/>
          </w:tcPr>
          <w:p w14:paraId="42ACF402" w14:textId="77777777" w:rsidR="00436136" w:rsidRPr="00B90FE4" w:rsidRDefault="00436136" w:rsidP="0043613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974" w:type="pct"/>
            <w:shd w:val="clear" w:color="auto" w:fill="F2F2F2" w:themeFill="background1" w:themeFillShade="F2"/>
          </w:tcPr>
          <w:p w14:paraId="0019CA45" w14:textId="77777777" w:rsidR="00436136" w:rsidRPr="00B90FE4" w:rsidRDefault="00436136" w:rsidP="0043613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974" w:type="pct"/>
            <w:shd w:val="clear" w:color="auto" w:fill="F2F2F2" w:themeFill="background1" w:themeFillShade="F2"/>
          </w:tcPr>
          <w:p w14:paraId="3759C76F" w14:textId="77777777" w:rsidR="00436136" w:rsidRDefault="00436136" w:rsidP="0043613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-0.07</w:t>
            </w:r>
          </w:p>
          <w:p w14:paraId="78716EDD" w14:textId="0A44B52F" w:rsidR="00436136" w:rsidRPr="00B90FE4" w:rsidRDefault="00436136" w:rsidP="0043613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(0.10)</w:t>
            </w:r>
          </w:p>
        </w:tc>
        <w:tc>
          <w:tcPr>
            <w:tcW w:w="1061" w:type="pct"/>
            <w:shd w:val="clear" w:color="auto" w:fill="F2F2F2" w:themeFill="background1" w:themeFillShade="F2"/>
          </w:tcPr>
          <w:p w14:paraId="08E786F9" w14:textId="77777777" w:rsidR="00436136" w:rsidRDefault="00436136" w:rsidP="0043613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-0.21**</w:t>
            </w:r>
          </w:p>
          <w:p w14:paraId="32B6FE29" w14:textId="3531A918" w:rsidR="00436136" w:rsidRPr="00B90FE4" w:rsidRDefault="00436136" w:rsidP="0043613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(0.10)</w:t>
            </w:r>
          </w:p>
        </w:tc>
      </w:tr>
      <w:tr w:rsidR="00436136" w:rsidRPr="00B90FE4" w14:paraId="7B5C8122" w14:textId="77777777" w:rsidTr="00F92D29">
        <w:tc>
          <w:tcPr>
            <w:cnfStyle w:val="001000000000" w:firstRow="0" w:lastRow="0" w:firstColumn="1" w:lastColumn="0" w:oddVBand="0" w:evenVBand="0" w:oddHBand="0" w:evenHBand="0" w:firstRowFirstColumn="0" w:firstRowLastColumn="0" w:lastRowFirstColumn="0" w:lastRowLastColumn="0"/>
            <w:tcW w:w="1017" w:type="pct"/>
          </w:tcPr>
          <w:p w14:paraId="615D7FD7" w14:textId="713B8B89" w:rsidR="00436136" w:rsidRDefault="004C5658" w:rsidP="00436136">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Q</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3</m:t>
                    </m:r>
                  </m:sub>
                </m:sSub>
              </m:oMath>
            </m:oMathPara>
          </w:p>
        </w:tc>
        <w:tc>
          <w:tcPr>
            <w:tcW w:w="974" w:type="pct"/>
          </w:tcPr>
          <w:p w14:paraId="5AFE3C36" w14:textId="77777777" w:rsidR="00436136" w:rsidRPr="00B90FE4" w:rsidRDefault="00436136" w:rsidP="0043613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974" w:type="pct"/>
          </w:tcPr>
          <w:p w14:paraId="6658CD0A" w14:textId="77777777" w:rsidR="00436136" w:rsidRPr="00B90FE4" w:rsidRDefault="00436136" w:rsidP="0043613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974" w:type="pct"/>
          </w:tcPr>
          <w:p w14:paraId="6F072BE7" w14:textId="77FBFF67" w:rsidR="00436136" w:rsidRDefault="00436136" w:rsidP="0043613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0.30***</w:t>
            </w:r>
          </w:p>
          <w:p w14:paraId="77BEE846" w14:textId="6D29902D" w:rsidR="00436136" w:rsidRPr="00B90FE4" w:rsidRDefault="00436136" w:rsidP="0043613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(0.09)</w:t>
            </w:r>
          </w:p>
        </w:tc>
        <w:tc>
          <w:tcPr>
            <w:tcW w:w="1061" w:type="pct"/>
          </w:tcPr>
          <w:p w14:paraId="4D30BEC2" w14:textId="77777777" w:rsidR="00436136" w:rsidRDefault="00436136" w:rsidP="0043613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0.12</w:t>
            </w:r>
          </w:p>
          <w:p w14:paraId="71E1B7FE" w14:textId="6212E56D" w:rsidR="00436136" w:rsidRPr="00B90FE4" w:rsidRDefault="00436136" w:rsidP="0043613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(0.10)</w:t>
            </w:r>
          </w:p>
        </w:tc>
      </w:tr>
      <w:tr w:rsidR="00436136" w:rsidRPr="00B90FE4" w14:paraId="3BF04812" w14:textId="77777777" w:rsidTr="003E6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pct"/>
            <w:shd w:val="clear" w:color="auto" w:fill="F2F2F2" w:themeFill="background1" w:themeFillShade="F2"/>
          </w:tcPr>
          <w:p w14:paraId="0D694C20" w14:textId="0F1620B3" w:rsidR="00436136" w:rsidRDefault="004C5658" w:rsidP="00436136">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sub>
                </m:sSub>
              </m:oMath>
            </m:oMathPara>
          </w:p>
        </w:tc>
        <w:tc>
          <w:tcPr>
            <w:tcW w:w="974" w:type="pct"/>
            <w:shd w:val="clear" w:color="auto" w:fill="F2F2F2" w:themeFill="background1" w:themeFillShade="F2"/>
          </w:tcPr>
          <w:p w14:paraId="1B9A1017" w14:textId="77777777" w:rsidR="00436136" w:rsidRPr="00B90FE4" w:rsidRDefault="00436136" w:rsidP="0043613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974" w:type="pct"/>
            <w:shd w:val="clear" w:color="auto" w:fill="F2F2F2" w:themeFill="background1" w:themeFillShade="F2"/>
          </w:tcPr>
          <w:p w14:paraId="7027C1F7" w14:textId="77777777" w:rsidR="00436136" w:rsidRDefault="00436136" w:rsidP="0043613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-14.99</w:t>
            </w:r>
          </w:p>
          <w:p w14:paraId="0067F922" w14:textId="5107C529" w:rsidR="00436136" w:rsidRPr="00B90FE4" w:rsidRDefault="00436136" w:rsidP="0043613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(27.31)</w:t>
            </w:r>
          </w:p>
        </w:tc>
        <w:tc>
          <w:tcPr>
            <w:tcW w:w="974" w:type="pct"/>
            <w:shd w:val="clear" w:color="auto" w:fill="F2F2F2" w:themeFill="background1" w:themeFillShade="F2"/>
          </w:tcPr>
          <w:p w14:paraId="2FCD385D" w14:textId="77777777" w:rsidR="00436136" w:rsidRPr="00B90FE4" w:rsidRDefault="00436136" w:rsidP="0043613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61" w:type="pct"/>
            <w:shd w:val="clear" w:color="auto" w:fill="F2F2F2" w:themeFill="background1" w:themeFillShade="F2"/>
          </w:tcPr>
          <w:p w14:paraId="7C18DEFF" w14:textId="77777777" w:rsidR="00436136" w:rsidRDefault="00436136" w:rsidP="0043613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-7.67</w:t>
            </w:r>
          </w:p>
          <w:p w14:paraId="6EF8054D" w14:textId="36017F26" w:rsidR="00436136" w:rsidRPr="00B90FE4" w:rsidRDefault="00436136" w:rsidP="0043613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(27.20)</w:t>
            </w:r>
          </w:p>
        </w:tc>
      </w:tr>
      <w:tr w:rsidR="00436136" w:rsidRPr="00B90FE4" w14:paraId="3E72820C" w14:textId="77777777" w:rsidTr="00F92D29">
        <w:tc>
          <w:tcPr>
            <w:cnfStyle w:val="001000000000" w:firstRow="0" w:lastRow="0" w:firstColumn="1" w:lastColumn="0" w:oddVBand="0" w:evenVBand="0" w:oddHBand="0" w:evenHBand="0" w:firstRowFirstColumn="0" w:firstRowLastColumn="0" w:lastRowFirstColumn="0" w:lastRowLastColumn="0"/>
            <w:tcW w:w="1017" w:type="pct"/>
          </w:tcPr>
          <w:p w14:paraId="71161840" w14:textId="5EF120E2" w:rsidR="00436136" w:rsidRDefault="004C5658" w:rsidP="00436136">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1</m:t>
                    </m:r>
                  </m:sub>
                </m:sSub>
              </m:oMath>
            </m:oMathPara>
          </w:p>
        </w:tc>
        <w:tc>
          <w:tcPr>
            <w:tcW w:w="974" w:type="pct"/>
          </w:tcPr>
          <w:p w14:paraId="77AD4BB4" w14:textId="77777777" w:rsidR="00436136" w:rsidRPr="00B90FE4" w:rsidRDefault="00436136" w:rsidP="0043613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974" w:type="pct"/>
          </w:tcPr>
          <w:p w14:paraId="1FFDB45C" w14:textId="38CBEF66" w:rsidR="00436136" w:rsidRDefault="00436136" w:rsidP="0043613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21.93</w:t>
            </w:r>
          </w:p>
          <w:p w14:paraId="4E3E2D5A" w14:textId="2484E18E" w:rsidR="00436136" w:rsidRPr="00B90FE4" w:rsidRDefault="00436136" w:rsidP="0043613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(27.15)</w:t>
            </w:r>
          </w:p>
        </w:tc>
        <w:tc>
          <w:tcPr>
            <w:tcW w:w="974" w:type="pct"/>
          </w:tcPr>
          <w:p w14:paraId="425EC45D" w14:textId="77777777" w:rsidR="00436136" w:rsidRPr="00B90FE4" w:rsidRDefault="00436136" w:rsidP="0043613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61" w:type="pct"/>
          </w:tcPr>
          <w:p w14:paraId="2C097336" w14:textId="77777777" w:rsidR="00436136" w:rsidRDefault="00436136" w:rsidP="0043613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33.94</w:t>
            </w:r>
          </w:p>
          <w:p w14:paraId="48A0087D" w14:textId="15A82DB6" w:rsidR="00436136" w:rsidRPr="00B90FE4" w:rsidRDefault="00436136" w:rsidP="0043613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(37.73)</w:t>
            </w:r>
          </w:p>
        </w:tc>
      </w:tr>
      <w:tr w:rsidR="00436136" w:rsidRPr="00B90FE4" w14:paraId="19A96BCD" w14:textId="77777777" w:rsidTr="003E6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pct"/>
            <w:shd w:val="clear" w:color="auto" w:fill="F2F2F2" w:themeFill="background1" w:themeFillShade="F2"/>
          </w:tcPr>
          <w:p w14:paraId="22354D62" w14:textId="6387753C" w:rsidR="00436136" w:rsidRDefault="004C5658" w:rsidP="00436136">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2</m:t>
                    </m:r>
                  </m:sub>
                </m:sSub>
              </m:oMath>
            </m:oMathPara>
          </w:p>
        </w:tc>
        <w:tc>
          <w:tcPr>
            <w:tcW w:w="974" w:type="pct"/>
            <w:shd w:val="clear" w:color="auto" w:fill="F2F2F2" w:themeFill="background1" w:themeFillShade="F2"/>
          </w:tcPr>
          <w:p w14:paraId="71E66EBB" w14:textId="77777777" w:rsidR="00436136" w:rsidRPr="00B90FE4" w:rsidRDefault="00436136" w:rsidP="0043613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974" w:type="pct"/>
            <w:shd w:val="clear" w:color="auto" w:fill="F2F2F2" w:themeFill="background1" w:themeFillShade="F2"/>
          </w:tcPr>
          <w:p w14:paraId="3032FCBD" w14:textId="77777777" w:rsidR="00436136" w:rsidRPr="00B90FE4" w:rsidRDefault="00436136" w:rsidP="0043613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974" w:type="pct"/>
            <w:shd w:val="clear" w:color="auto" w:fill="F2F2F2" w:themeFill="background1" w:themeFillShade="F2"/>
          </w:tcPr>
          <w:p w14:paraId="2F169B6E" w14:textId="77777777" w:rsidR="00436136" w:rsidRPr="00B90FE4" w:rsidRDefault="00436136" w:rsidP="0043613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p>
        </w:tc>
        <w:tc>
          <w:tcPr>
            <w:tcW w:w="1061" w:type="pct"/>
            <w:shd w:val="clear" w:color="auto" w:fill="F2F2F2" w:themeFill="background1" w:themeFillShade="F2"/>
          </w:tcPr>
          <w:p w14:paraId="1D1E66F4" w14:textId="77777777" w:rsidR="00436136" w:rsidRDefault="00436136" w:rsidP="0043613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-29.61</w:t>
            </w:r>
          </w:p>
          <w:p w14:paraId="11558A5A" w14:textId="37BD115B" w:rsidR="00436136" w:rsidRPr="00B90FE4" w:rsidRDefault="00436136" w:rsidP="0043613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(37.87)</w:t>
            </w:r>
          </w:p>
        </w:tc>
      </w:tr>
      <w:tr w:rsidR="00436136" w:rsidRPr="00B90FE4" w14:paraId="01A773CF" w14:textId="77777777" w:rsidTr="00F92D29">
        <w:tc>
          <w:tcPr>
            <w:cnfStyle w:val="001000000000" w:firstRow="0" w:lastRow="0" w:firstColumn="1" w:lastColumn="0" w:oddVBand="0" w:evenVBand="0" w:oddHBand="0" w:evenHBand="0" w:firstRowFirstColumn="0" w:firstRowLastColumn="0" w:lastRowFirstColumn="0" w:lastRowLastColumn="0"/>
            <w:tcW w:w="1017" w:type="pct"/>
          </w:tcPr>
          <w:p w14:paraId="4B415726" w14:textId="5EA977A8" w:rsidR="00436136" w:rsidRDefault="004C5658" w:rsidP="00436136">
            <w:pPr>
              <w:spacing w:before="45" w:after="45"/>
              <w:ind w:left="57" w:right="108"/>
              <w:rPr>
                <w:rFonts w:ascii="Arial" w:eastAsia="Arial" w:hAnsi="Arial" w:cs="Times New Roman"/>
                <w:bCs/>
                <w:sz w:val="18"/>
                <w:szCs w:val="22"/>
                <w:shd w:val="clear" w:color="auto" w:fill="F7F7F8"/>
              </w:rPr>
            </w:pPr>
            <m:oMathPara>
              <m:oMath>
                <m:sSub>
                  <m:sSubPr>
                    <m:ctrlPr>
                      <w:rPr>
                        <w:rFonts w:ascii="Cambria Math" w:hAnsi="Cambria Math"/>
                        <w:bCs/>
                        <w:sz w:val="18"/>
                        <w:szCs w:val="22"/>
                        <w:shd w:val="clear" w:color="auto" w:fill="F7F7F8"/>
                      </w:rPr>
                    </m:ctrlPr>
                  </m:sSubPr>
                  <m:e>
                    <m:r>
                      <m:rPr>
                        <m:sty m:val="bi"/>
                      </m:rPr>
                      <w:rPr>
                        <w:rFonts w:ascii="Cambria Math" w:hAnsi="Cambria Math"/>
                        <w:sz w:val="18"/>
                        <w:szCs w:val="22"/>
                        <w:shd w:val="clear" w:color="auto" w:fill="F7F7F8"/>
                      </w:rPr>
                      <m:t>M</m:t>
                    </m:r>
                  </m:e>
                  <m:sub>
                    <m:r>
                      <m:rPr>
                        <m:sty m:val="bi"/>
                      </m:rPr>
                      <w:rPr>
                        <w:rFonts w:ascii="Cambria Math" w:hAnsi="Cambria Math"/>
                        <w:sz w:val="18"/>
                        <w:szCs w:val="22"/>
                        <w:shd w:val="clear" w:color="auto" w:fill="F7F7F8"/>
                      </w:rPr>
                      <m:t>t</m:t>
                    </m:r>
                    <m:r>
                      <m:rPr>
                        <m:sty m:val="b"/>
                      </m:rPr>
                      <w:rPr>
                        <w:rFonts w:ascii="Cambria Math" w:hAnsi="Cambria Math"/>
                        <w:sz w:val="18"/>
                        <w:szCs w:val="22"/>
                        <w:shd w:val="clear" w:color="auto" w:fill="F7F7F8"/>
                      </w:rPr>
                      <m:t>-</m:t>
                    </m:r>
                    <m:r>
                      <m:rPr>
                        <m:sty m:val="b"/>
                      </m:rPr>
                      <w:rPr>
                        <w:rFonts w:ascii="Cambria Math" w:hAnsi="Cambria Math"/>
                        <w:sz w:val="18"/>
                        <w:szCs w:val="22"/>
                        <w:shd w:val="clear" w:color="auto" w:fill="F7F7F8"/>
                      </w:rPr>
                      <m:t>3</m:t>
                    </m:r>
                  </m:sub>
                </m:sSub>
              </m:oMath>
            </m:oMathPara>
          </w:p>
        </w:tc>
        <w:tc>
          <w:tcPr>
            <w:tcW w:w="974" w:type="pct"/>
          </w:tcPr>
          <w:p w14:paraId="24B92320" w14:textId="77777777" w:rsidR="00436136" w:rsidRPr="00B90FE4" w:rsidRDefault="00436136" w:rsidP="0043613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974" w:type="pct"/>
          </w:tcPr>
          <w:p w14:paraId="6D853FB0" w14:textId="77777777" w:rsidR="00436136" w:rsidRPr="00B90FE4" w:rsidRDefault="00436136" w:rsidP="0043613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974" w:type="pct"/>
          </w:tcPr>
          <w:p w14:paraId="2BE94491" w14:textId="77777777" w:rsidR="00436136" w:rsidRPr="00B90FE4" w:rsidRDefault="00436136" w:rsidP="0043613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p>
        </w:tc>
        <w:tc>
          <w:tcPr>
            <w:tcW w:w="1061" w:type="pct"/>
          </w:tcPr>
          <w:p w14:paraId="64948779" w14:textId="77777777" w:rsidR="00436136" w:rsidRDefault="00436136" w:rsidP="0043613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10.62</w:t>
            </w:r>
          </w:p>
          <w:p w14:paraId="2EF82B72" w14:textId="356C725F" w:rsidR="00436136" w:rsidRPr="00B90FE4" w:rsidRDefault="00436136" w:rsidP="0043613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(27.27)</w:t>
            </w:r>
          </w:p>
        </w:tc>
      </w:tr>
      <w:tr w:rsidR="00436136" w:rsidRPr="00B90FE4" w14:paraId="4432A99E" w14:textId="77777777" w:rsidTr="003E6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pct"/>
            <w:shd w:val="clear" w:color="auto" w:fill="F2F2F2" w:themeFill="background1" w:themeFillShade="F2"/>
          </w:tcPr>
          <w:p w14:paraId="4628B501" w14:textId="77777777" w:rsidR="00436136" w:rsidRPr="00B90FE4" w:rsidRDefault="00436136" w:rsidP="00436136">
            <w:pPr>
              <w:spacing w:before="45" w:after="45"/>
              <w:ind w:left="57" w:right="108"/>
              <w:rPr>
                <w:rFonts w:ascii="Arial (Body)" w:hAnsi="Arial (Body)"/>
                <w:bCs/>
                <w:sz w:val="18"/>
              </w:rPr>
            </w:pPr>
            <w:r w:rsidRPr="00B90FE4">
              <w:rPr>
                <w:rFonts w:ascii="Arial (Body)" w:hAnsi="Arial (Body)"/>
                <w:bCs/>
                <w:sz w:val="18"/>
              </w:rPr>
              <w:t>N</w:t>
            </w:r>
          </w:p>
        </w:tc>
        <w:tc>
          <w:tcPr>
            <w:tcW w:w="974" w:type="pct"/>
            <w:shd w:val="clear" w:color="auto" w:fill="F2F2F2" w:themeFill="background1" w:themeFillShade="F2"/>
          </w:tcPr>
          <w:p w14:paraId="22B4CE18" w14:textId="77777777" w:rsidR="00436136" w:rsidRPr="00B90FE4" w:rsidRDefault="00436136" w:rsidP="0043613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B90FE4">
              <w:rPr>
                <w:rFonts w:ascii="Arial (Body)" w:hAnsi="Arial (Body)"/>
                <w:bCs/>
                <w:color w:val="000000"/>
                <w:sz w:val="18"/>
              </w:rPr>
              <w:t>119</w:t>
            </w:r>
          </w:p>
        </w:tc>
        <w:tc>
          <w:tcPr>
            <w:tcW w:w="974" w:type="pct"/>
            <w:shd w:val="clear" w:color="auto" w:fill="F2F2F2" w:themeFill="background1" w:themeFillShade="F2"/>
          </w:tcPr>
          <w:p w14:paraId="0D532352" w14:textId="77777777" w:rsidR="00436136" w:rsidRPr="00B90FE4" w:rsidRDefault="00436136" w:rsidP="0043613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B90FE4">
              <w:rPr>
                <w:rFonts w:ascii="Arial (Body)" w:hAnsi="Arial (Body)"/>
                <w:bCs/>
                <w:color w:val="000000"/>
                <w:sz w:val="18"/>
              </w:rPr>
              <w:t>109</w:t>
            </w:r>
          </w:p>
        </w:tc>
        <w:tc>
          <w:tcPr>
            <w:tcW w:w="974" w:type="pct"/>
            <w:shd w:val="clear" w:color="auto" w:fill="F2F2F2" w:themeFill="background1" w:themeFillShade="F2"/>
          </w:tcPr>
          <w:p w14:paraId="497EC7E5" w14:textId="77777777" w:rsidR="00436136" w:rsidRPr="00B90FE4" w:rsidRDefault="00436136" w:rsidP="0043613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B90FE4">
              <w:rPr>
                <w:rFonts w:ascii="Arial (Body)" w:hAnsi="Arial (Body)"/>
                <w:bCs/>
                <w:color w:val="000000"/>
                <w:sz w:val="18"/>
              </w:rPr>
              <w:t>118</w:t>
            </w:r>
          </w:p>
        </w:tc>
        <w:tc>
          <w:tcPr>
            <w:tcW w:w="1061" w:type="pct"/>
            <w:shd w:val="clear" w:color="auto" w:fill="F2F2F2" w:themeFill="background1" w:themeFillShade="F2"/>
          </w:tcPr>
          <w:p w14:paraId="1FC7847E" w14:textId="77777777" w:rsidR="00436136" w:rsidRPr="00B90FE4" w:rsidRDefault="00436136" w:rsidP="00436136">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B90FE4">
              <w:rPr>
                <w:rFonts w:ascii="Arial (Body)" w:hAnsi="Arial (Body)"/>
                <w:bCs/>
                <w:color w:val="000000"/>
                <w:sz w:val="18"/>
              </w:rPr>
              <w:t>107</w:t>
            </w:r>
          </w:p>
        </w:tc>
      </w:tr>
      <w:tr w:rsidR="00436136" w:rsidRPr="00B90FE4" w14:paraId="658AB238" w14:textId="77777777" w:rsidTr="00F92D29">
        <w:tc>
          <w:tcPr>
            <w:cnfStyle w:val="001000000000" w:firstRow="0" w:lastRow="0" w:firstColumn="1" w:lastColumn="0" w:oddVBand="0" w:evenVBand="0" w:oddHBand="0" w:evenHBand="0" w:firstRowFirstColumn="0" w:firstRowLastColumn="0" w:lastRowFirstColumn="0" w:lastRowLastColumn="0"/>
            <w:tcW w:w="1017" w:type="pct"/>
          </w:tcPr>
          <w:p w14:paraId="66A1F60D" w14:textId="77777777" w:rsidR="00436136" w:rsidRPr="00B90FE4" w:rsidRDefault="00436136" w:rsidP="00436136">
            <w:pPr>
              <w:spacing w:before="45" w:after="45"/>
              <w:ind w:left="57" w:right="108"/>
              <w:rPr>
                <w:rFonts w:ascii="Arial (Body)" w:hAnsi="Arial (Body)"/>
                <w:bCs/>
                <w:sz w:val="18"/>
              </w:rPr>
            </w:pPr>
            <w:r>
              <w:rPr>
                <w:rFonts w:ascii="Arial (Body)" w:hAnsi="Arial (Body)"/>
                <w:bCs/>
                <w:sz w:val="18"/>
              </w:rPr>
              <w:t xml:space="preserve">Adj. </w:t>
            </w:r>
            <w:r w:rsidRPr="00B90FE4">
              <w:rPr>
                <w:rFonts w:ascii="Arial (Body)" w:hAnsi="Arial (Body)"/>
                <w:bCs/>
                <w:sz w:val="18"/>
              </w:rPr>
              <w:t>R</w:t>
            </w:r>
            <w:r w:rsidRPr="00B90FE4">
              <w:rPr>
                <w:rFonts w:ascii="Arial (Body)" w:hAnsi="Arial (Body)"/>
                <w:bCs/>
                <w:sz w:val="18"/>
              </w:rPr>
              <w:noBreakHyphen/>
              <w:t>squared</w:t>
            </w:r>
          </w:p>
        </w:tc>
        <w:tc>
          <w:tcPr>
            <w:tcW w:w="974" w:type="pct"/>
          </w:tcPr>
          <w:p w14:paraId="6E6940E3" w14:textId="77777777" w:rsidR="00436136" w:rsidRPr="00B90FE4" w:rsidRDefault="00436136" w:rsidP="0043613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B90FE4">
              <w:rPr>
                <w:rFonts w:ascii="Arial (Body)" w:hAnsi="Arial (Body)"/>
                <w:bCs/>
                <w:color w:val="000000"/>
                <w:sz w:val="18"/>
              </w:rPr>
              <w:t>0.31</w:t>
            </w:r>
          </w:p>
        </w:tc>
        <w:tc>
          <w:tcPr>
            <w:tcW w:w="974" w:type="pct"/>
          </w:tcPr>
          <w:p w14:paraId="56EB4172" w14:textId="77777777" w:rsidR="00436136" w:rsidRPr="00B90FE4" w:rsidRDefault="00436136" w:rsidP="0043613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B90FE4">
              <w:rPr>
                <w:rFonts w:ascii="Arial (Body)" w:hAnsi="Arial (Body)"/>
                <w:bCs/>
                <w:color w:val="000000"/>
                <w:sz w:val="18"/>
              </w:rPr>
              <w:t>0.41</w:t>
            </w:r>
          </w:p>
        </w:tc>
        <w:tc>
          <w:tcPr>
            <w:tcW w:w="974" w:type="pct"/>
          </w:tcPr>
          <w:p w14:paraId="1A3A8B5B" w14:textId="77777777" w:rsidR="00436136" w:rsidRPr="00B90FE4" w:rsidRDefault="00436136" w:rsidP="0043613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B90FE4">
              <w:rPr>
                <w:rFonts w:ascii="Arial (Body)" w:hAnsi="Arial (Body)"/>
                <w:bCs/>
                <w:color w:val="000000"/>
                <w:sz w:val="18"/>
              </w:rPr>
              <w:t>0.35</w:t>
            </w:r>
          </w:p>
        </w:tc>
        <w:tc>
          <w:tcPr>
            <w:tcW w:w="1061" w:type="pct"/>
          </w:tcPr>
          <w:p w14:paraId="5300ECD6" w14:textId="77777777" w:rsidR="00436136" w:rsidRPr="00B90FE4" w:rsidRDefault="00436136" w:rsidP="00436136">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B90FE4">
              <w:rPr>
                <w:rFonts w:ascii="Arial (Body)" w:hAnsi="Arial (Body)"/>
                <w:bCs/>
                <w:color w:val="000000"/>
                <w:sz w:val="18"/>
              </w:rPr>
              <w:t>0.41</w:t>
            </w:r>
          </w:p>
        </w:tc>
      </w:tr>
    </w:tbl>
    <w:p w14:paraId="14E3FE70" w14:textId="77777777" w:rsidR="00B84380" w:rsidRDefault="00B84380" w:rsidP="00B84380">
      <w:pPr>
        <w:pStyle w:val="Note"/>
        <w:rPr>
          <w:rFonts w:ascii="Arial (Body)" w:hAnsi="Arial (Body)"/>
          <w:color w:val="000000"/>
        </w:rPr>
      </w:pPr>
      <w:r w:rsidRPr="00C36914">
        <w:rPr>
          <w:b/>
          <w:bCs/>
        </w:rPr>
        <w:t>a.</w:t>
      </w:r>
      <w:r w:rsidRPr="00C36914">
        <w:t xml:space="preserve"> </w:t>
      </w:r>
      <w:r>
        <w:t>Data ranged from 2010 to 2019 (some chemicals had less data than others). The regressions that include GDP per capita had less observations as data were only available up to the 1</w:t>
      </w:r>
      <w:r w:rsidRPr="00A51B3C">
        <w:rPr>
          <w:vertAlign w:val="superscript"/>
        </w:rPr>
        <w:t>st</w:t>
      </w:r>
      <w:r>
        <w:t xml:space="preserve"> quarter of 2019. </w:t>
      </w:r>
      <w:r w:rsidRPr="001E277B">
        <w:t>Standard errors presented in parentheses. *</w:t>
      </w:r>
      <w:r w:rsidRPr="001E277B">
        <w:rPr>
          <w:rFonts w:ascii="Arial (Body)" w:hAnsi="Arial (Body)"/>
          <w:color w:val="000000"/>
        </w:rPr>
        <w:t>** p&lt;.01 ** p&lt;.0</w:t>
      </w:r>
      <w:r>
        <w:rPr>
          <w:rFonts w:ascii="Arial (Body)" w:hAnsi="Arial (Body)"/>
          <w:color w:val="000000"/>
        </w:rPr>
        <w:t>5</w:t>
      </w:r>
      <w:r w:rsidRPr="001E277B">
        <w:rPr>
          <w:rFonts w:ascii="Arial (Body)" w:hAnsi="Arial (Body)"/>
          <w:color w:val="000000"/>
        </w:rPr>
        <w:t xml:space="preserve"> * p&lt;.</w:t>
      </w:r>
      <w:r>
        <w:rPr>
          <w:rFonts w:ascii="Arial (Body)" w:hAnsi="Arial (Body)"/>
          <w:color w:val="000000"/>
        </w:rPr>
        <w:t>1.</w:t>
      </w:r>
    </w:p>
    <w:p w14:paraId="09A4DE57" w14:textId="77777777" w:rsidR="00B84380" w:rsidRDefault="00B84380" w:rsidP="00B84380">
      <w:pPr>
        <w:pStyle w:val="Source"/>
      </w:pPr>
      <w:r w:rsidRPr="00696447">
        <w:t>Source:</w:t>
      </w:r>
      <w:r>
        <w:t xml:space="preserve"> </w:t>
      </w:r>
      <w:r w:rsidRPr="00306067">
        <w:rPr>
          <w:szCs w:val="18"/>
        </w:rPr>
        <w:t>ABS (</w:t>
      </w:r>
      <w:r w:rsidRPr="00306067">
        <w:rPr>
          <w:rFonts w:cs="Arial"/>
          <w:szCs w:val="18"/>
        </w:rPr>
        <w:t xml:space="preserve">Merchandise Imports and Import Clearances, </w:t>
      </w:r>
      <w:r>
        <w:rPr>
          <w:rFonts w:cs="Arial"/>
          <w:szCs w:val="18"/>
        </w:rPr>
        <w:t>2010</w:t>
      </w:r>
      <w:r>
        <w:t>–</w:t>
      </w:r>
      <w:r>
        <w:rPr>
          <w:rFonts w:cs="Arial"/>
          <w:szCs w:val="18"/>
        </w:rPr>
        <w:t>2019</w:t>
      </w:r>
      <w:r w:rsidRPr="00306067">
        <w:rPr>
          <w:rFonts w:cs="Arial"/>
          <w:szCs w:val="18"/>
        </w:rPr>
        <w:t>, unpublished)</w:t>
      </w:r>
      <w:r>
        <w:rPr>
          <w:rFonts w:cs="Arial"/>
          <w:szCs w:val="18"/>
        </w:rPr>
        <w:t xml:space="preserve">; </w:t>
      </w:r>
      <w:r>
        <w:t>ABS (</w:t>
      </w:r>
      <w:r w:rsidRPr="00D53A6D">
        <w:t>Australian National Accounts: National Income, Expenditure and Product</w:t>
      </w:r>
      <w:r>
        <w:t>, December 2022, Cat. no. 5206.0, table 1).</w:t>
      </w:r>
    </w:p>
    <w:p w14:paraId="6563CB91" w14:textId="77777777" w:rsidR="00A97C27" w:rsidRDefault="00A97C27" w:rsidP="00B84380">
      <w:pPr>
        <w:spacing w:before="0" w:after="160" w:line="259" w:lineRule="auto"/>
      </w:pPr>
      <w:r>
        <w:t>As with the other chemicals, the estimates of the effect of the activity variable are not very realistic, most likely because of the interpolation.</w:t>
      </w:r>
    </w:p>
    <w:p w14:paraId="22D0019F" w14:textId="1D71744F" w:rsidR="001445BE" w:rsidRPr="00EA5517" w:rsidRDefault="001445BE" w:rsidP="001445BE">
      <w:pPr>
        <w:pStyle w:val="Heading3"/>
      </w:pPr>
      <w:r>
        <w:t>ECM monthly results</w:t>
      </w:r>
    </w:p>
    <w:p w14:paraId="20DAF2DA" w14:textId="77777777" w:rsidR="001445BE" w:rsidRPr="003D2635" w:rsidRDefault="001445BE" w:rsidP="001445BE">
      <w:r>
        <w:rPr>
          <w:rFonts w:cs="Arial"/>
          <w:szCs w:val="18"/>
        </w:rPr>
        <w:t xml:space="preserve">Variables for calcium chloride and magnesium sulphate at the monthly level were stationary, and therefore, an ECM should not be estimated. However, the results are still included for comparison. </w:t>
      </w:r>
    </w:p>
    <w:p w14:paraId="0AA3509E" w14:textId="43837A5D" w:rsidR="001445BE" w:rsidRPr="004C5C3B" w:rsidRDefault="001445BE" w:rsidP="001445BE">
      <w:pPr>
        <w:pStyle w:val="FigureTableHeading"/>
        <w:rPr>
          <w:b/>
          <w:bCs/>
        </w:rPr>
      </w:pPr>
      <w:r w:rsidRPr="004C5C3B">
        <w:rPr>
          <w:b/>
          <w:bCs/>
        </w:rPr>
        <w:t>Table C.</w:t>
      </w:r>
      <w:r w:rsidR="00F92D29">
        <w:rPr>
          <w:b/>
          <w:bCs/>
        </w:rPr>
        <w:t>9</w:t>
      </w:r>
      <w:r w:rsidRPr="004C5C3B">
        <w:rPr>
          <w:b/>
          <w:bCs/>
          <w:noProof/>
        </w:rPr>
        <w:t xml:space="preserve"> – Monthly </w:t>
      </w:r>
      <w:r w:rsidRPr="004C5C3B">
        <w:rPr>
          <w:b/>
          <w:bCs/>
        </w:rPr>
        <w:t xml:space="preserve">ECM results for </w:t>
      </w:r>
      <w:r w:rsidR="00F92D29">
        <w:rPr>
          <w:b/>
          <w:bCs/>
        </w:rPr>
        <w:t xml:space="preserve">Calcium </w:t>
      </w:r>
      <w:proofErr w:type="spellStart"/>
      <w:r w:rsidR="00F92D29">
        <w:rPr>
          <w:b/>
          <w:bCs/>
        </w:rPr>
        <w:t>Chloride</w:t>
      </w:r>
      <w:r w:rsidRPr="004C5C3B">
        <w:rPr>
          <w:b/>
          <w:bCs/>
          <w:vertAlign w:val="superscript"/>
        </w:rPr>
        <w:t>a</w:t>
      </w:r>
      <w:proofErr w:type="spellEnd"/>
    </w:p>
    <w:tbl>
      <w:tblPr>
        <w:tblStyle w:val="ProductivityCommissionTable2-Dark"/>
        <w:tblW w:w="5000" w:type="pct"/>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020"/>
        <w:gridCol w:w="3809"/>
        <w:gridCol w:w="3809"/>
      </w:tblGrid>
      <w:tr w:rsidR="001445BE" w:rsidRPr="004C5C3B" w14:paraId="4BF90462" w14:textId="77777777" w:rsidTr="00F92D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pct"/>
          </w:tcPr>
          <w:p w14:paraId="36587273" w14:textId="77777777" w:rsidR="001445BE" w:rsidRPr="004C5C3B" w:rsidRDefault="001445BE" w:rsidP="00A95929">
            <w:pPr>
              <w:spacing w:before="45" w:after="45"/>
              <w:ind w:left="57" w:right="108"/>
              <w:rPr>
                <w:rFonts w:ascii="Arial (Body)" w:hAnsi="Arial (Body)"/>
                <w:b w:val="0"/>
                <w:color w:val="265A9A"/>
                <w:sz w:val="18"/>
              </w:rPr>
            </w:pPr>
            <w:r w:rsidRPr="004C5C3B">
              <w:rPr>
                <w:rFonts w:ascii="Arial (Body)" w:hAnsi="Arial (Body)"/>
                <w:color w:val="265A9A"/>
                <w:sz w:val="18"/>
              </w:rPr>
              <w:t>Coefficient</w:t>
            </w:r>
          </w:p>
        </w:tc>
        <w:tc>
          <w:tcPr>
            <w:tcW w:w="1976" w:type="pct"/>
          </w:tcPr>
          <w:p w14:paraId="7A2B7054" w14:textId="77777777" w:rsidR="001445BE" w:rsidRPr="004C5C3B" w:rsidRDefault="001445BE" w:rsidP="00A95929">
            <w:pPr>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4C5C3B">
              <w:rPr>
                <w:rFonts w:ascii="Arial (Body)" w:hAnsi="Arial (Body)"/>
                <w:color w:val="265A9A"/>
                <w:sz w:val="18"/>
              </w:rPr>
              <w:t>Specification 1</w:t>
            </w:r>
          </w:p>
        </w:tc>
        <w:tc>
          <w:tcPr>
            <w:tcW w:w="1976" w:type="pct"/>
          </w:tcPr>
          <w:p w14:paraId="6F813C73" w14:textId="77777777" w:rsidR="001445BE" w:rsidRPr="004C5C3B" w:rsidRDefault="001445BE" w:rsidP="00A95929">
            <w:pPr>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4C5C3B">
              <w:rPr>
                <w:rFonts w:ascii="Arial (Body)" w:hAnsi="Arial (Body)"/>
                <w:color w:val="265A9A"/>
                <w:sz w:val="18"/>
              </w:rPr>
              <w:t>Specification 2</w:t>
            </w:r>
          </w:p>
        </w:tc>
      </w:tr>
      <w:tr w:rsidR="00F92D29" w:rsidRPr="004C5C3B" w14:paraId="7B6BDB55" w14:textId="77777777" w:rsidTr="003E6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pct"/>
            <w:shd w:val="clear" w:color="auto" w:fill="F2F2F2" w:themeFill="background1" w:themeFillShade="F2"/>
          </w:tcPr>
          <w:p w14:paraId="3AC86B3C" w14:textId="4F200F0B" w:rsidR="00F92D29" w:rsidRPr="00F92D29" w:rsidRDefault="00F92D29" w:rsidP="00F92D29">
            <w:pPr>
              <w:spacing w:before="45" w:after="45"/>
              <w:ind w:left="57" w:right="108"/>
              <w:jc w:val="center"/>
              <w:rPr>
                <w:rFonts w:ascii="Arial" w:eastAsia="Arial" w:hAnsi="Arial" w:cs="Times New Roman"/>
                <w:i/>
                <w:iCs/>
                <w:sz w:val="18"/>
              </w:rPr>
            </w:pPr>
            <w:r w:rsidRPr="00F92D29">
              <w:rPr>
                <w:rFonts w:ascii="Arial" w:eastAsia="Arial" w:hAnsi="Arial" w:cs="Times New Roman"/>
                <w:i/>
                <w:iCs/>
                <w:sz w:val="18"/>
              </w:rPr>
              <w:t>Constant</w:t>
            </w:r>
          </w:p>
        </w:tc>
        <w:tc>
          <w:tcPr>
            <w:tcW w:w="1976" w:type="pct"/>
            <w:shd w:val="clear" w:color="auto" w:fill="F2F2F2" w:themeFill="background1" w:themeFillShade="F2"/>
          </w:tcPr>
          <w:p w14:paraId="25C4D11C" w14:textId="77777777" w:rsidR="00F92D29" w:rsidRDefault="00EC6BB6"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8.10***</w:t>
            </w:r>
          </w:p>
          <w:p w14:paraId="35C6AEC5" w14:textId="6DFC08CA" w:rsidR="00EC6BB6" w:rsidRPr="004C5C3B" w:rsidRDefault="00EC6BB6"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(1.16)</w:t>
            </w:r>
          </w:p>
        </w:tc>
        <w:tc>
          <w:tcPr>
            <w:tcW w:w="1976" w:type="pct"/>
            <w:shd w:val="clear" w:color="auto" w:fill="F2F2F2" w:themeFill="background1" w:themeFillShade="F2"/>
          </w:tcPr>
          <w:p w14:paraId="5DC09402" w14:textId="77777777" w:rsidR="00F92D29" w:rsidRDefault="00EC6BB6"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8.70***</w:t>
            </w:r>
          </w:p>
          <w:p w14:paraId="222B8A78" w14:textId="1F0EC42D" w:rsidR="00EC6BB6" w:rsidRPr="004C5C3B" w:rsidRDefault="00EC6BB6"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(1.17)</w:t>
            </w:r>
          </w:p>
        </w:tc>
      </w:tr>
      <w:tr w:rsidR="001445BE" w:rsidRPr="004C5C3B" w14:paraId="07789DD8" w14:textId="77777777" w:rsidTr="00F92D29">
        <w:tc>
          <w:tcPr>
            <w:cnfStyle w:val="001000000000" w:firstRow="0" w:lastRow="0" w:firstColumn="1" w:lastColumn="0" w:oddVBand="0" w:evenVBand="0" w:oddHBand="0" w:evenHBand="0" w:firstRowFirstColumn="0" w:firstRowLastColumn="0" w:lastRowFirstColumn="0" w:lastRowLastColumn="0"/>
            <w:tcW w:w="1048" w:type="pct"/>
          </w:tcPr>
          <w:p w14:paraId="081EDBAA" w14:textId="77777777" w:rsidR="001445BE" w:rsidRPr="004C5C3B" w:rsidRDefault="001445BE" w:rsidP="00A95929">
            <w:pPr>
              <w:spacing w:before="45" w:after="45"/>
              <w:ind w:left="57" w:right="108"/>
              <w:rPr>
                <w:rFonts w:ascii="Arial (Body)" w:hAnsi="Arial (Body)"/>
                <w:bCs/>
                <w:sz w:val="18"/>
              </w:rPr>
            </w:pPr>
            <m:oMathPara>
              <m:oMath>
                <m:r>
                  <m:rPr>
                    <m:sty m:val="b"/>
                  </m:rPr>
                  <w:rPr>
                    <w:rFonts w:ascii="Cambria Math" w:hAnsi="Cambria Math"/>
                    <w:sz w:val="18"/>
                  </w:rPr>
                  <m:t>Δ</m:t>
                </m:r>
                <m:r>
                  <m:rPr>
                    <m:sty m:val="bi"/>
                  </m:rPr>
                  <w:rPr>
                    <w:rFonts w:ascii="Cambria Math" w:hAnsi="Cambria Math"/>
                    <w:sz w:val="18"/>
                  </w:rPr>
                  <m:t>log</m:t>
                </m:r>
                <m:sSub>
                  <m:sSubPr>
                    <m:ctrlPr>
                      <w:rPr>
                        <w:rFonts w:ascii="Cambria Math" w:hAnsi="Cambria Math"/>
                        <w:bCs/>
                        <w:sz w:val="18"/>
                      </w:rPr>
                    </m:ctrlPr>
                  </m:sSubPr>
                  <m:e>
                    <m:r>
                      <m:rPr>
                        <m:sty m:val="bi"/>
                      </m:rPr>
                      <w:rPr>
                        <w:rFonts w:ascii="Cambria Math" w:hAnsi="Cambria Math"/>
                        <w:sz w:val="18"/>
                      </w:rPr>
                      <m:t>P</m:t>
                    </m:r>
                  </m:e>
                  <m:sub>
                    <m:r>
                      <m:rPr>
                        <m:sty m:val="bi"/>
                      </m:rPr>
                      <w:rPr>
                        <w:rFonts w:ascii="Cambria Math" w:hAnsi="Cambria Math"/>
                        <w:sz w:val="18"/>
                      </w:rPr>
                      <m:t>t</m:t>
                    </m:r>
                  </m:sub>
                </m:sSub>
              </m:oMath>
            </m:oMathPara>
          </w:p>
        </w:tc>
        <w:tc>
          <w:tcPr>
            <w:tcW w:w="1976" w:type="pct"/>
          </w:tcPr>
          <w:p w14:paraId="2AB881A1" w14:textId="77777777" w:rsidR="001C01A5"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4C5C3B">
              <w:rPr>
                <w:rFonts w:ascii="Arial (Body)" w:hAnsi="Arial (Body)"/>
                <w:color w:val="000000"/>
                <w:sz w:val="18"/>
              </w:rPr>
              <w:t xml:space="preserve">-0.81*** </w:t>
            </w:r>
          </w:p>
          <w:p w14:paraId="22DDBE1C" w14:textId="55C2BC24" w:rsidR="001445BE" w:rsidRPr="004C5C3B"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4C5C3B">
              <w:rPr>
                <w:rFonts w:ascii="Arial (Body)" w:hAnsi="Arial (Body)"/>
                <w:color w:val="000000"/>
                <w:sz w:val="18"/>
              </w:rPr>
              <w:t>(0.10)</w:t>
            </w:r>
          </w:p>
        </w:tc>
        <w:tc>
          <w:tcPr>
            <w:tcW w:w="1976" w:type="pct"/>
          </w:tcPr>
          <w:p w14:paraId="2FD2F83D" w14:textId="77777777" w:rsidR="001445BE" w:rsidRPr="004C5C3B"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4C5C3B">
              <w:rPr>
                <w:rFonts w:ascii="Arial (Body)" w:hAnsi="Arial (Body)"/>
                <w:color w:val="000000"/>
                <w:sz w:val="18"/>
              </w:rPr>
              <w:t xml:space="preserve">-0.75*** </w:t>
            </w:r>
          </w:p>
          <w:p w14:paraId="4B89FB40" w14:textId="77777777" w:rsidR="001445BE" w:rsidRPr="004C5C3B"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4C5C3B">
              <w:rPr>
                <w:rFonts w:ascii="Arial (Body)" w:hAnsi="Arial (Body)"/>
                <w:color w:val="000000"/>
                <w:sz w:val="18"/>
              </w:rPr>
              <w:t>(0.11)</w:t>
            </w:r>
          </w:p>
        </w:tc>
      </w:tr>
      <w:tr w:rsidR="00F92D29" w:rsidRPr="004C5C3B" w14:paraId="24B786A0" w14:textId="77777777" w:rsidTr="003E6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pct"/>
            <w:shd w:val="clear" w:color="auto" w:fill="F2F2F2" w:themeFill="background1" w:themeFillShade="F2"/>
          </w:tcPr>
          <w:p w14:paraId="1A14C7B6" w14:textId="53E6AAEF" w:rsidR="00F92D29" w:rsidRDefault="00F92D29" w:rsidP="00A95929">
            <w:pPr>
              <w:spacing w:before="45" w:after="45"/>
              <w:ind w:left="57" w:right="108"/>
              <w:rPr>
                <w:rFonts w:ascii="Arial" w:eastAsia="Arial" w:hAnsi="Arial" w:cs="Times New Roman"/>
                <w:sz w:val="18"/>
              </w:rPr>
            </w:pPr>
            <m:oMathPara>
              <m:oMath>
                <m:r>
                  <m:rPr>
                    <m:sty m:val="bi"/>
                  </m:rPr>
                  <w:rPr>
                    <w:rFonts w:ascii="Cambria Math" w:hAnsi="Cambria Math"/>
                    <w:sz w:val="18"/>
                  </w:rPr>
                  <m:t>log</m:t>
                </m:r>
                <m:sSub>
                  <m:sSubPr>
                    <m:ctrlPr>
                      <w:rPr>
                        <w:rFonts w:ascii="Cambria Math" w:hAnsi="Cambria Math"/>
                        <w:bCs/>
                        <w:sz w:val="18"/>
                      </w:rPr>
                    </m:ctrlPr>
                  </m:sSubPr>
                  <m:e>
                    <m:r>
                      <m:rPr>
                        <m:sty m:val="bi"/>
                      </m:rPr>
                      <w:rPr>
                        <w:rFonts w:ascii="Cambria Math" w:hAnsi="Cambria Math"/>
                        <w:sz w:val="18"/>
                      </w:rPr>
                      <m:t>P</m:t>
                    </m:r>
                  </m:e>
                  <m:sub>
                    <m:r>
                      <m:rPr>
                        <m:sty m:val="bi"/>
                      </m:rPr>
                      <w:rPr>
                        <w:rFonts w:ascii="Cambria Math" w:hAnsi="Cambria Math"/>
                        <w:sz w:val="18"/>
                      </w:rPr>
                      <m:t>t-1</m:t>
                    </m:r>
                  </m:sub>
                </m:sSub>
              </m:oMath>
            </m:oMathPara>
          </w:p>
        </w:tc>
        <w:tc>
          <w:tcPr>
            <w:tcW w:w="1976" w:type="pct"/>
            <w:shd w:val="clear" w:color="auto" w:fill="F2F2F2" w:themeFill="background1" w:themeFillShade="F2"/>
          </w:tcPr>
          <w:p w14:paraId="2A3E42F2" w14:textId="20709676" w:rsidR="00F92D29" w:rsidRPr="004C5C3B" w:rsidRDefault="00F92D29"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-0.41***</w:t>
            </w:r>
          </w:p>
        </w:tc>
        <w:tc>
          <w:tcPr>
            <w:tcW w:w="1976" w:type="pct"/>
            <w:shd w:val="clear" w:color="auto" w:fill="F2F2F2" w:themeFill="background1" w:themeFillShade="F2"/>
          </w:tcPr>
          <w:p w14:paraId="319B0FBD" w14:textId="769F47F7" w:rsidR="00F92D29" w:rsidRPr="004C5C3B" w:rsidRDefault="00F92D29"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-0.261*</w:t>
            </w:r>
          </w:p>
        </w:tc>
      </w:tr>
      <w:tr w:rsidR="001445BE" w:rsidRPr="004C5C3B" w14:paraId="083F371C" w14:textId="77777777" w:rsidTr="00F92D29">
        <w:tc>
          <w:tcPr>
            <w:cnfStyle w:val="001000000000" w:firstRow="0" w:lastRow="0" w:firstColumn="1" w:lastColumn="0" w:oddVBand="0" w:evenVBand="0" w:oddHBand="0" w:evenHBand="0" w:firstRowFirstColumn="0" w:firstRowLastColumn="0" w:lastRowFirstColumn="0" w:lastRowLastColumn="0"/>
            <w:tcW w:w="1048" w:type="pct"/>
          </w:tcPr>
          <w:p w14:paraId="394C27E8" w14:textId="77777777" w:rsidR="001445BE" w:rsidRPr="004C5C3B" w:rsidRDefault="001445BE" w:rsidP="00A95929">
            <w:pPr>
              <w:spacing w:before="45" w:after="45"/>
              <w:ind w:left="57" w:right="108"/>
              <w:rPr>
                <w:rFonts w:ascii="Arial (Body)" w:hAnsi="Arial (Body)"/>
                <w:bCs/>
                <w:sz w:val="18"/>
              </w:rPr>
            </w:pPr>
            <m:oMathPara>
              <m:oMath>
                <m:r>
                  <m:rPr>
                    <m:sty m:val="bi"/>
                  </m:rPr>
                  <w:rPr>
                    <w:rFonts w:ascii="Cambria Math" w:hAnsi="Cambria Math"/>
                    <w:sz w:val="18"/>
                  </w:rPr>
                  <m:t>log</m:t>
                </m:r>
                <m:sSub>
                  <m:sSubPr>
                    <m:ctrlPr>
                      <w:rPr>
                        <w:rFonts w:ascii="Cambria Math" w:hAnsi="Cambria Math"/>
                        <w:bCs/>
                        <w:sz w:val="18"/>
                      </w:rPr>
                    </m:ctrlPr>
                  </m:sSubPr>
                  <m:e>
                    <m:r>
                      <m:rPr>
                        <m:sty m:val="bi"/>
                      </m:rPr>
                      <w:rPr>
                        <w:rFonts w:ascii="Cambria Math" w:hAnsi="Cambria Math"/>
                        <w:sz w:val="18"/>
                      </w:rPr>
                      <m:t>q</m:t>
                    </m:r>
                  </m:e>
                  <m:sub>
                    <m:r>
                      <m:rPr>
                        <m:sty m:val="bi"/>
                      </m:rPr>
                      <w:rPr>
                        <w:rFonts w:ascii="Cambria Math" w:hAnsi="Cambria Math"/>
                        <w:sz w:val="18"/>
                      </w:rPr>
                      <m:t>t</m:t>
                    </m:r>
                    <m:r>
                      <m:rPr>
                        <m:sty m:val="b"/>
                      </m:rPr>
                      <w:rPr>
                        <w:rFonts w:ascii="Cambria Math" w:hAnsi="Cambria Math"/>
                        <w:sz w:val="18"/>
                      </w:rPr>
                      <m:t>-1</m:t>
                    </m:r>
                  </m:sub>
                </m:sSub>
              </m:oMath>
            </m:oMathPara>
          </w:p>
        </w:tc>
        <w:tc>
          <w:tcPr>
            <w:tcW w:w="1976" w:type="pct"/>
          </w:tcPr>
          <w:p w14:paraId="733AA027" w14:textId="77777777" w:rsidR="001C01A5"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4C5C3B">
              <w:rPr>
                <w:rFonts w:ascii="Arial (Body)" w:hAnsi="Arial (Body)"/>
                <w:color w:val="000000"/>
                <w:sz w:val="18"/>
              </w:rPr>
              <w:t xml:space="preserve">-0.60*** </w:t>
            </w:r>
          </w:p>
          <w:p w14:paraId="39A3D137" w14:textId="0351C68C" w:rsidR="001445BE" w:rsidRPr="004C5C3B"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4C5C3B">
              <w:rPr>
                <w:rFonts w:ascii="Arial (Body)" w:hAnsi="Arial (Body)"/>
                <w:color w:val="000000"/>
                <w:sz w:val="18"/>
              </w:rPr>
              <w:t>(0.09)</w:t>
            </w:r>
          </w:p>
        </w:tc>
        <w:tc>
          <w:tcPr>
            <w:tcW w:w="1976" w:type="pct"/>
          </w:tcPr>
          <w:p w14:paraId="5C9DEDF7" w14:textId="77777777" w:rsidR="001445BE" w:rsidRPr="004C5C3B"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4C5C3B">
              <w:rPr>
                <w:rFonts w:ascii="Arial (Body)" w:hAnsi="Arial (Body)"/>
                <w:color w:val="000000"/>
                <w:sz w:val="18"/>
              </w:rPr>
              <w:t xml:space="preserve">-0.64*** </w:t>
            </w:r>
          </w:p>
          <w:p w14:paraId="31BF0568" w14:textId="77777777" w:rsidR="001445BE" w:rsidRPr="004C5C3B"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4C5C3B">
              <w:rPr>
                <w:rFonts w:ascii="Arial (Body)" w:hAnsi="Arial (Body)"/>
                <w:color w:val="000000"/>
                <w:sz w:val="18"/>
              </w:rPr>
              <w:t>(0.09)</w:t>
            </w:r>
          </w:p>
        </w:tc>
      </w:tr>
      <w:tr w:rsidR="001445BE" w:rsidRPr="004C5C3B" w14:paraId="5092F162" w14:textId="77777777" w:rsidTr="003E6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pct"/>
            <w:shd w:val="clear" w:color="auto" w:fill="F2F2F2" w:themeFill="background1" w:themeFillShade="F2"/>
          </w:tcPr>
          <w:p w14:paraId="7C31D5DB" w14:textId="77777777" w:rsidR="001445BE" w:rsidRPr="004C5C3B" w:rsidRDefault="001445BE" w:rsidP="00A95929">
            <w:pPr>
              <w:spacing w:before="45" w:after="45"/>
              <w:ind w:left="57" w:right="108"/>
              <w:rPr>
                <w:rFonts w:ascii="Arial (Body)" w:eastAsia="Arial" w:hAnsi="Arial (Body)" w:cs="Times New Roman"/>
                <w:bCs/>
                <w:sz w:val="18"/>
                <w:szCs w:val="22"/>
                <w:shd w:val="clear" w:color="auto" w:fill="F7F7F8"/>
              </w:rPr>
            </w:pPr>
            <w:r w:rsidRPr="004C5C3B">
              <w:rPr>
                <w:rFonts w:ascii="Arial (Body)" w:hAnsi="Arial (Body)"/>
                <w:bCs/>
                <w:sz w:val="18"/>
              </w:rPr>
              <w:t>N</w:t>
            </w:r>
          </w:p>
        </w:tc>
        <w:tc>
          <w:tcPr>
            <w:tcW w:w="1976" w:type="pct"/>
            <w:shd w:val="clear" w:color="auto" w:fill="F2F2F2" w:themeFill="background1" w:themeFillShade="F2"/>
          </w:tcPr>
          <w:p w14:paraId="1EE6249A" w14:textId="77777777" w:rsidR="001445BE" w:rsidRPr="004C5C3B"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4C5C3B">
              <w:rPr>
                <w:rFonts w:ascii="Arial (Body)" w:hAnsi="Arial (Body)"/>
                <w:bCs/>
                <w:color w:val="000000"/>
                <w:sz w:val="18"/>
              </w:rPr>
              <w:t>119</w:t>
            </w:r>
          </w:p>
        </w:tc>
        <w:tc>
          <w:tcPr>
            <w:tcW w:w="1976" w:type="pct"/>
            <w:shd w:val="clear" w:color="auto" w:fill="F2F2F2" w:themeFill="background1" w:themeFillShade="F2"/>
          </w:tcPr>
          <w:p w14:paraId="7E16ED1A" w14:textId="77777777" w:rsidR="001445BE" w:rsidRPr="004C5C3B" w:rsidRDefault="001445BE" w:rsidP="00A95929">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4C5C3B">
              <w:rPr>
                <w:rFonts w:ascii="Arial (Body)" w:hAnsi="Arial (Body)"/>
                <w:bCs/>
                <w:color w:val="000000"/>
                <w:sz w:val="18"/>
              </w:rPr>
              <w:t>119</w:t>
            </w:r>
          </w:p>
        </w:tc>
      </w:tr>
      <w:tr w:rsidR="001445BE" w:rsidRPr="004C5C3B" w14:paraId="35EEB651" w14:textId="77777777" w:rsidTr="00F92D29">
        <w:tc>
          <w:tcPr>
            <w:cnfStyle w:val="001000000000" w:firstRow="0" w:lastRow="0" w:firstColumn="1" w:lastColumn="0" w:oddVBand="0" w:evenVBand="0" w:oddHBand="0" w:evenHBand="0" w:firstRowFirstColumn="0" w:firstRowLastColumn="0" w:lastRowFirstColumn="0" w:lastRowLastColumn="0"/>
            <w:tcW w:w="1048" w:type="pct"/>
          </w:tcPr>
          <w:p w14:paraId="30432F05" w14:textId="41EEAE9F" w:rsidR="001445BE" w:rsidRPr="004C5C3B" w:rsidRDefault="00EC6BB6" w:rsidP="00A95929">
            <w:pPr>
              <w:spacing w:before="45" w:after="45"/>
              <w:ind w:left="57" w:right="108"/>
              <w:rPr>
                <w:rFonts w:ascii="Arial (Body)" w:eastAsia="Arial" w:hAnsi="Arial (Body)" w:cs="Times New Roman"/>
                <w:bCs/>
                <w:sz w:val="18"/>
                <w:szCs w:val="22"/>
                <w:shd w:val="clear" w:color="auto" w:fill="F7F7F8"/>
              </w:rPr>
            </w:pPr>
            <w:r>
              <w:rPr>
                <w:rFonts w:ascii="Arial (Body)" w:hAnsi="Arial (Body)"/>
                <w:bCs/>
                <w:sz w:val="18"/>
              </w:rPr>
              <w:t xml:space="preserve">Adj. </w:t>
            </w:r>
            <w:r w:rsidR="001445BE" w:rsidRPr="004C5C3B">
              <w:rPr>
                <w:rFonts w:ascii="Arial (Body)" w:hAnsi="Arial (Body)"/>
                <w:bCs/>
                <w:sz w:val="18"/>
              </w:rPr>
              <w:t>R</w:t>
            </w:r>
            <w:r w:rsidR="001445BE" w:rsidRPr="004C5C3B">
              <w:rPr>
                <w:rFonts w:ascii="Arial (Body)" w:hAnsi="Arial (Body)"/>
                <w:bCs/>
                <w:sz w:val="18"/>
              </w:rPr>
              <w:noBreakHyphen/>
              <w:t>squared</w:t>
            </w:r>
          </w:p>
        </w:tc>
        <w:tc>
          <w:tcPr>
            <w:tcW w:w="1976" w:type="pct"/>
          </w:tcPr>
          <w:p w14:paraId="1C6F944E" w14:textId="77777777" w:rsidR="001445BE" w:rsidRPr="004C5C3B"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4C5C3B">
              <w:rPr>
                <w:rFonts w:ascii="Arial (Body)" w:hAnsi="Arial (Body)"/>
                <w:bCs/>
                <w:color w:val="000000"/>
                <w:sz w:val="18"/>
              </w:rPr>
              <w:t>0.54</w:t>
            </w:r>
          </w:p>
        </w:tc>
        <w:tc>
          <w:tcPr>
            <w:tcW w:w="1976" w:type="pct"/>
          </w:tcPr>
          <w:p w14:paraId="7F9944BB" w14:textId="77777777" w:rsidR="001445BE" w:rsidRPr="004C5C3B" w:rsidRDefault="001445BE" w:rsidP="00A95929">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4C5C3B">
              <w:rPr>
                <w:rFonts w:ascii="Arial (Body)" w:hAnsi="Arial (Body)"/>
                <w:bCs/>
                <w:color w:val="000000"/>
                <w:sz w:val="18"/>
              </w:rPr>
              <w:t>0.58</w:t>
            </w:r>
          </w:p>
        </w:tc>
      </w:tr>
    </w:tbl>
    <w:p w14:paraId="63F379D1" w14:textId="77777777" w:rsidR="001445BE" w:rsidRDefault="001445BE" w:rsidP="001445BE">
      <w:pPr>
        <w:pStyle w:val="Note"/>
        <w:rPr>
          <w:rFonts w:ascii="Arial (Body)" w:hAnsi="Arial (Body)"/>
          <w:color w:val="000000"/>
        </w:rPr>
      </w:pPr>
      <w:r w:rsidRPr="00C36914">
        <w:rPr>
          <w:b/>
          <w:bCs/>
        </w:rPr>
        <w:lastRenderedPageBreak/>
        <w:t>a.</w:t>
      </w:r>
      <w:r w:rsidRPr="00C36914">
        <w:t xml:space="preserve"> </w:t>
      </w:r>
      <w:r>
        <w:t xml:space="preserve">Data ranged from 2010 to 2019 (some chemicals had less data than others). </w:t>
      </w:r>
      <w:r w:rsidRPr="001E277B">
        <w:t>Standard errors presented in parentheses. *</w:t>
      </w:r>
      <w:r w:rsidRPr="001E277B">
        <w:rPr>
          <w:rFonts w:ascii="Arial (Body)" w:hAnsi="Arial (Body)"/>
          <w:color w:val="000000"/>
        </w:rPr>
        <w:t>** p&lt;.01 ** p&lt;.0</w:t>
      </w:r>
      <w:r>
        <w:rPr>
          <w:rFonts w:ascii="Arial (Body)" w:hAnsi="Arial (Body)"/>
          <w:color w:val="000000"/>
        </w:rPr>
        <w:t>5</w:t>
      </w:r>
      <w:r w:rsidRPr="001E277B">
        <w:rPr>
          <w:rFonts w:ascii="Arial (Body)" w:hAnsi="Arial (Body)"/>
          <w:color w:val="000000"/>
        </w:rPr>
        <w:t xml:space="preserve"> * p&lt;.</w:t>
      </w:r>
      <w:r>
        <w:rPr>
          <w:rFonts w:ascii="Arial (Body)" w:hAnsi="Arial (Body)"/>
          <w:color w:val="000000"/>
        </w:rPr>
        <w:t>1.</w:t>
      </w:r>
    </w:p>
    <w:p w14:paraId="0E953C1E" w14:textId="77777777" w:rsidR="001445BE" w:rsidRPr="00D652B8" w:rsidRDefault="001445BE" w:rsidP="001445BE">
      <w:pPr>
        <w:pStyle w:val="Source"/>
      </w:pPr>
      <w:r w:rsidRPr="00696447">
        <w:t xml:space="preserve">Source: </w:t>
      </w:r>
      <w:r>
        <w:t xml:space="preserve">Commission estimates based on </w:t>
      </w:r>
      <w:r w:rsidRPr="00306067">
        <w:t>ABS (</w:t>
      </w:r>
      <w:r w:rsidRPr="00306067">
        <w:rPr>
          <w:i/>
          <w:iCs/>
        </w:rPr>
        <w:t>Merchandise Imports and Import Clearances</w:t>
      </w:r>
      <w:r w:rsidRPr="00306067">
        <w:t xml:space="preserve">, </w:t>
      </w:r>
      <w:r>
        <w:t>2010–2019</w:t>
      </w:r>
      <w:r w:rsidRPr="00306067">
        <w:t>, unpublished</w:t>
      </w:r>
      <w:r>
        <w:t>).</w:t>
      </w:r>
    </w:p>
    <w:p w14:paraId="2651E05E" w14:textId="140453E9" w:rsidR="00F92D29" w:rsidRPr="004C5C3B" w:rsidRDefault="00F92D29" w:rsidP="00F92D29">
      <w:pPr>
        <w:pStyle w:val="FigureTableHeading"/>
        <w:rPr>
          <w:b/>
          <w:bCs/>
        </w:rPr>
      </w:pPr>
      <w:r w:rsidRPr="004C5C3B">
        <w:rPr>
          <w:b/>
          <w:bCs/>
        </w:rPr>
        <w:t>Table C.</w:t>
      </w:r>
      <w:r>
        <w:rPr>
          <w:b/>
          <w:bCs/>
        </w:rPr>
        <w:t>10</w:t>
      </w:r>
      <w:r w:rsidRPr="004C5C3B">
        <w:rPr>
          <w:b/>
          <w:bCs/>
          <w:noProof/>
        </w:rPr>
        <w:t xml:space="preserve"> – Monthly </w:t>
      </w:r>
      <w:r w:rsidRPr="004C5C3B">
        <w:rPr>
          <w:b/>
          <w:bCs/>
        </w:rPr>
        <w:t xml:space="preserve">ECM results for </w:t>
      </w:r>
      <w:r>
        <w:rPr>
          <w:b/>
          <w:bCs/>
        </w:rPr>
        <w:t xml:space="preserve">Magnesium </w:t>
      </w:r>
      <w:proofErr w:type="spellStart"/>
      <w:r>
        <w:rPr>
          <w:b/>
          <w:bCs/>
        </w:rPr>
        <w:t>Sulphate</w:t>
      </w:r>
      <w:r w:rsidRPr="004C5C3B">
        <w:rPr>
          <w:b/>
          <w:bCs/>
          <w:vertAlign w:val="superscript"/>
        </w:rPr>
        <w:t>a</w:t>
      </w:r>
      <w:proofErr w:type="spellEnd"/>
    </w:p>
    <w:tbl>
      <w:tblPr>
        <w:tblStyle w:val="ProductivityCommissionTable2-Dark"/>
        <w:tblW w:w="5000" w:type="pct"/>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020"/>
        <w:gridCol w:w="3809"/>
        <w:gridCol w:w="3809"/>
      </w:tblGrid>
      <w:tr w:rsidR="00F92D29" w:rsidRPr="004C5C3B" w14:paraId="0C25D7F8" w14:textId="77777777" w:rsidTr="00EC6B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pct"/>
          </w:tcPr>
          <w:p w14:paraId="2E1945CC" w14:textId="77777777" w:rsidR="00F92D29" w:rsidRPr="004C5C3B" w:rsidRDefault="00F92D29" w:rsidP="001C5D5B">
            <w:pPr>
              <w:spacing w:before="45" w:after="45"/>
              <w:ind w:left="57" w:right="108"/>
              <w:rPr>
                <w:rFonts w:ascii="Arial (Body)" w:hAnsi="Arial (Body)"/>
                <w:b w:val="0"/>
                <w:color w:val="265A9A"/>
                <w:sz w:val="18"/>
              </w:rPr>
            </w:pPr>
            <w:r w:rsidRPr="004C5C3B">
              <w:rPr>
                <w:rFonts w:ascii="Arial (Body)" w:hAnsi="Arial (Body)"/>
                <w:color w:val="265A9A"/>
                <w:sz w:val="18"/>
              </w:rPr>
              <w:t>Coefficient</w:t>
            </w:r>
          </w:p>
        </w:tc>
        <w:tc>
          <w:tcPr>
            <w:tcW w:w="1976" w:type="pct"/>
          </w:tcPr>
          <w:p w14:paraId="1A97802C" w14:textId="77777777" w:rsidR="00F92D29" w:rsidRPr="004C5C3B" w:rsidRDefault="00F92D29" w:rsidP="001C5D5B">
            <w:pPr>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4C5C3B">
              <w:rPr>
                <w:rFonts w:ascii="Arial (Body)" w:hAnsi="Arial (Body)"/>
                <w:color w:val="265A9A"/>
                <w:sz w:val="18"/>
              </w:rPr>
              <w:t>Specification 1</w:t>
            </w:r>
          </w:p>
        </w:tc>
        <w:tc>
          <w:tcPr>
            <w:tcW w:w="1976" w:type="pct"/>
          </w:tcPr>
          <w:p w14:paraId="411CE263" w14:textId="77777777" w:rsidR="00F92D29" w:rsidRPr="004C5C3B" w:rsidRDefault="00F92D29" w:rsidP="001C5D5B">
            <w:pPr>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val="0"/>
                <w:color w:val="265A9A"/>
                <w:sz w:val="18"/>
              </w:rPr>
            </w:pPr>
            <w:r w:rsidRPr="004C5C3B">
              <w:rPr>
                <w:rFonts w:ascii="Arial (Body)" w:hAnsi="Arial (Body)"/>
                <w:color w:val="265A9A"/>
                <w:sz w:val="18"/>
              </w:rPr>
              <w:t>Specification 2</w:t>
            </w:r>
          </w:p>
        </w:tc>
      </w:tr>
      <w:tr w:rsidR="00EC6BB6" w:rsidRPr="004C5C3B" w14:paraId="05A69E08" w14:textId="77777777" w:rsidTr="003E6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pct"/>
            <w:shd w:val="clear" w:color="auto" w:fill="F2F2F2" w:themeFill="background1" w:themeFillShade="F2"/>
          </w:tcPr>
          <w:p w14:paraId="5F3DC7EB" w14:textId="0F60487E" w:rsidR="00EC6BB6" w:rsidRPr="00EC6BB6" w:rsidRDefault="00EC6BB6" w:rsidP="00EC6BB6">
            <w:pPr>
              <w:spacing w:before="45" w:after="45"/>
              <w:ind w:left="57" w:right="108"/>
              <w:jc w:val="center"/>
              <w:rPr>
                <w:rFonts w:ascii="Arial" w:eastAsia="Arial" w:hAnsi="Arial" w:cs="Times New Roman"/>
                <w:i/>
                <w:iCs/>
                <w:sz w:val="18"/>
              </w:rPr>
            </w:pPr>
            <w:r w:rsidRPr="00EC6BB6">
              <w:rPr>
                <w:rFonts w:ascii="Arial" w:eastAsia="Arial" w:hAnsi="Arial" w:cs="Times New Roman"/>
                <w:i/>
                <w:iCs/>
                <w:sz w:val="18"/>
              </w:rPr>
              <w:t>Constant</w:t>
            </w:r>
          </w:p>
        </w:tc>
        <w:tc>
          <w:tcPr>
            <w:tcW w:w="1976" w:type="pct"/>
            <w:shd w:val="clear" w:color="auto" w:fill="F2F2F2" w:themeFill="background1" w:themeFillShade="F2"/>
          </w:tcPr>
          <w:p w14:paraId="3B82897C" w14:textId="77777777" w:rsidR="00EC6BB6" w:rsidRDefault="00EC6BB6" w:rsidP="001C5D5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7.01***</w:t>
            </w:r>
          </w:p>
          <w:p w14:paraId="602B6965" w14:textId="434DDC24" w:rsidR="00EC6BB6" w:rsidRPr="004C5C3B" w:rsidRDefault="00EC6BB6" w:rsidP="001C5D5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(1.28)</w:t>
            </w:r>
          </w:p>
        </w:tc>
        <w:tc>
          <w:tcPr>
            <w:tcW w:w="1976" w:type="pct"/>
            <w:shd w:val="clear" w:color="auto" w:fill="F2F2F2" w:themeFill="background1" w:themeFillShade="F2"/>
          </w:tcPr>
          <w:p w14:paraId="3D5C626E" w14:textId="77777777" w:rsidR="00EC6BB6" w:rsidRDefault="00EC6BB6" w:rsidP="001C5D5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7.68***</w:t>
            </w:r>
          </w:p>
          <w:p w14:paraId="7C773E86" w14:textId="7CA7F10C" w:rsidR="00EC6BB6" w:rsidRPr="004C5C3B" w:rsidRDefault="00EC6BB6" w:rsidP="001C5D5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(1.34)</w:t>
            </w:r>
          </w:p>
        </w:tc>
      </w:tr>
      <w:tr w:rsidR="00F92D29" w:rsidRPr="004C5C3B" w14:paraId="792D0184" w14:textId="77777777" w:rsidTr="00EC6BB6">
        <w:tc>
          <w:tcPr>
            <w:cnfStyle w:val="001000000000" w:firstRow="0" w:lastRow="0" w:firstColumn="1" w:lastColumn="0" w:oddVBand="0" w:evenVBand="0" w:oddHBand="0" w:evenHBand="0" w:firstRowFirstColumn="0" w:firstRowLastColumn="0" w:lastRowFirstColumn="0" w:lastRowLastColumn="0"/>
            <w:tcW w:w="1048" w:type="pct"/>
          </w:tcPr>
          <w:p w14:paraId="5FBB3EF0" w14:textId="77777777" w:rsidR="00F92D29" w:rsidRPr="004C5C3B" w:rsidRDefault="00F92D29" w:rsidP="001C5D5B">
            <w:pPr>
              <w:spacing w:before="45" w:after="45"/>
              <w:ind w:left="57" w:right="108"/>
              <w:rPr>
                <w:rFonts w:ascii="Arial (Body)" w:hAnsi="Arial (Body)"/>
                <w:bCs/>
                <w:sz w:val="18"/>
              </w:rPr>
            </w:pPr>
            <m:oMathPara>
              <m:oMath>
                <m:r>
                  <m:rPr>
                    <m:sty m:val="b"/>
                  </m:rPr>
                  <w:rPr>
                    <w:rFonts w:ascii="Cambria Math" w:hAnsi="Cambria Math"/>
                    <w:sz w:val="18"/>
                  </w:rPr>
                  <m:t>Δ</m:t>
                </m:r>
                <m:r>
                  <m:rPr>
                    <m:sty m:val="bi"/>
                  </m:rPr>
                  <w:rPr>
                    <w:rFonts w:ascii="Cambria Math" w:hAnsi="Cambria Math"/>
                    <w:sz w:val="18"/>
                  </w:rPr>
                  <m:t>log</m:t>
                </m:r>
                <m:sSub>
                  <m:sSubPr>
                    <m:ctrlPr>
                      <w:rPr>
                        <w:rFonts w:ascii="Cambria Math" w:hAnsi="Cambria Math"/>
                        <w:bCs/>
                        <w:sz w:val="18"/>
                      </w:rPr>
                    </m:ctrlPr>
                  </m:sSubPr>
                  <m:e>
                    <m:r>
                      <m:rPr>
                        <m:sty m:val="bi"/>
                      </m:rPr>
                      <w:rPr>
                        <w:rFonts w:ascii="Cambria Math" w:hAnsi="Cambria Math"/>
                        <w:sz w:val="18"/>
                      </w:rPr>
                      <m:t>P</m:t>
                    </m:r>
                  </m:e>
                  <m:sub>
                    <m:r>
                      <m:rPr>
                        <m:sty m:val="bi"/>
                      </m:rPr>
                      <w:rPr>
                        <w:rFonts w:ascii="Cambria Math" w:hAnsi="Cambria Math"/>
                        <w:sz w:val="18"/>
                      </w:rPr>
                      <m:t>t</m:t>
                    </m:r>
                  </m:sub>
                </m:sSub>
              </m:oMath>
            </m:oMathPara>
          </w:p>
        </w:tc>
        <w:tc>
          <w:tcPr>
            <w:tcW w:w="1976" w:type="pct"/>
          </w:tcPr>
          <w:p w14:paraId="2D6A7992" w14:textId="77777777" w:rsidR="00F92D29" w:rsidRDefault="00F92D29" w:rsidP="001C5D5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4C5C3B">
              <w:rPr>
                <w:rFonts w:ascii="Arial (Body)" w:hAnsi="Arial (Body)"/>
                <w:color w:val="000000"/>
                <w:sz w:val="18"/>
              </w:rPr>
              <w:t xml:space="preserve">-0.73** </w:t>
            </w:r>
          </w:p>
          <w:p w14:paraId="68C69D98" w14:textId="77777777" w:rsidR="00F92D29" w:rsidRPr="004C5C3B" w:rsidRDefault="00F92D29" w:rsidP="001C5D5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4C5C3B">
              <w:rPr>
                <w:rFonts w:ascii="Arial (Body)" w:hAnsi="Arial (Body)"/>
                <w:color w:val="000000"/>
                <w:sz w:val="18"/>
              </w:rPr>
              <w:t xml:space="preserve">(0.29) </w:t>
            </w:r>
          </w:p>
        </w:tc>
        <w:tc>
          <w:tcPr>
            <w:tcW w:w="1976" w:type="pct"/>
          </w:tcPr>
          <w:p w14:paraId="2698BBF8" w14:textId="77777777" w:rsidR="00F92D29" w:rsidRPr="004C5C3B" w:rsidRDefault="00F92D29" w:rsidP="001C5D5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4C5C3B">
              <w:rPr>
                <w:rFonts w:ascii="Arial (Body)" w:hAnsi="Arial (Body)"/>
                <w:color w:val="000000"/>
                <w:sz w:val="18"/>
              </w:rPr>
              <w:t xml:space="preserve">-0.78** </w:t>
            </w:r>
          </w:p>
          <w:p w14:paraId="4C6FD436" w14:textId="77777777" w:rsidR="00F92D29" w:rsidRPr="004C5C3B" w:rsidRDefault="00F92D29" w:rsidP="001C5D5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4C5C3B">
              <w:rPr>
                <w:rFonts w:ascii="Arial (Body)" w:hAnsi="Arial (Body)"/>
                <w:color w:val="000000"/>
                <w:sz w:val="18"/>
              </w:rPr>
              <w:t xml:space="preserve"> (0.30)</w:t>
            </w:r>
          </w:p>
        </w:tc>
      </w:tr>
      <w:tr w:rsidR="00EC6BB6" w:rsidRPr="004C5C3B" w14:paraId="0EE9C278" w14:textId="77777777" w:rsidTr="003E6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pct"/>
            <w:shd w:val="clear" w:color="auto" w:fill="F2F2F2" w:themeFill="background1" w:themeFillShade="F2"/>
          </w:tcPr>
          <w:p w14:paraId="75E99E03" w14:textId="5F065F6A" w:rsidR="00EC6BB6" w:rsidRDefault="00EC6BB6" w:rsidP="001C5D5B">
            <w:pPr>
              <w:spacing w:before="45" w:after="45"/>
              <w:ind w:left="57" w:right="108"/>
              <w:rPr>
                <w:rFonts w:ascii="Arial" w:eastAsia="Arial" w:hAnsi="Arial" w:cs="Times New Roman"/>
                <w:sz w:val="18"/>
              </w:rPr>
            </w:pPr>
            <m:oMathPara>
              <m:oMath>
                <m:r>
                  <m:rPr>
                    <m:sty m:val="bi"/>
                  </m:rPr>
                  <w:rPr>
                    <w:rFonts w:ascii="Cambria Math" w:hAnsi="Cambria Math"/>
                    <w:sz w:val="18"/>
                  </w:rPr>
                  <m:t>log</m:t>
                </m:r>
                <m:sSub>
                  <m:sSubPr>
                    <m:ctrlPr>
                      <w:rPr>
                        <w:rFonts w:ascii="Cambria Math" w:hAnsi="Cambria Math"/>
                        <w:bCs/>
                        <w:sz w:val="18"/>
                      </w:rPr>
                    </m:ctrlPr>
                  </m:sSubPr>
                  <m:e>
                    <m:r>
                      <m:rPr>
                        <m:sty m:val="bi"/>
                      </m:rPr>
                      <w:rPr>
                        <w:rFonts w:ascii="Cambria Math" w:hAnsi="Cambria Math"/>
                        <w:sz w:val="18"/>
                      </w:rPr>
                      <m:t>P</m:t>
                    </m:r>
                  </m:e>
                  <m:sub>
                    <m:r>
                      <m:rPr>
                        <m:sty m:val="bi"/>
                      </m:rPr>
                      <w:rPr>
                        <w:rFonts w:ascii="Cambria Math" w:hAnsi="Cambria Math"/>
                        <w:sz w:val="18"/>
                      </w:rPr>
                      <m:t>t-1</m:t>
                    </m:r>
                  </m:sub>
                </m:sSub>
              </m:oMath>
            </m:oMathPara>
          </w:p>
        </w:tc>
        <w:tc>
          <w:tcPr>
            <w:tcW w:w="1976" w:type="pct"/>
            <w:shd w:val="clear" w:color="auto" w:fill="F2F2F2" w:themeFill="background1" w:themeFillShade="F2"/>
          </w:tcPr>
          <w:p w14:paraId="597EA8C6" w14:textId="77777777" w:rsidR="00EC6BB6" w:rsidRDefault="00EC6BB6" w:rsidP="001C5D5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0.22</w:t>
            </w:r>
          </w:p>
          <w:p w14:paraId="1E5FC42A" w14:textId="4C1F2822" w:rsidR="00EC6BB6" w:rsidRPr="004C5C3B" w:rsidRDefault="00EC6BB6" w:rsidP="001C5D5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(0.27)</w:t>
            </w:r>
          </w:p>
        </w:tc>
        <w:tc>
          <w:tcPr>
            <w:tcW w:w="1976" w:type="pct"/>
            <w:shd w:val="clear" w:color="auto" w:fill="F2F2F2" w:themeFill="background1" w:themeFillShade="F2"/>
          </w:tcPr>
          <w:p w14:paraId="268D7B63" w14:textId="77777777" w:rsidR="00EC6BB6" w:rsidRDefault="00EC6BB6" w:rsidP="001C5D5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0.35</w:t>
            </w:r>
          </w:p>
          <w:p w14:paraId="5AF54876" w14:textId="7B1AB5DF" w:rsidR="00EC6BB6" w:rsidRPr="004C5C3B" w:rsidRDefault="00EC6BB6" w:rsidP="001C5D5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(0.27)</w:t>
            </w:r>
          </w:p>
        </w:tc>
      </w:tr>
      <w:tr w:rsidR="00F92D29" w:rsidRPr="004C5C3B" w14:paraId="15A994B1" w14:textId="77777777" w:rsidTr="00EC6BB6">
        <w:tc>
          <w:tcPr>
            <w:cnfStyle w:val="001000000000" w:firstRow="0" w:lastRow="0" w:firstColumn="1" w:lastColumn="0" w:oddVBand="0" w:evenVBand="0" w:oddHBand="0" w:evenHBand="0" w:firstRowFirstColumn="0" w:firstRowLastColumn="0" w:lastRowFirstColumn="0" w:lastRowLastColumn="0"/>
            <w:tcW w:w="1048" w:type="pct"/>
          </w:tcPr>
          <w:p w14:paraId="4EA0265B" w14:textId="77777777" w:rsidR="00F92D29" w:rsidRPr="004C5C3B" w:rsidRDefault="00F92D29" w:rsidP="001C5D5B">
            <w:pPr>
              <w:spacing w:before="45" w:after="45"/>
              <w:ind w:left="57" w:right="108"/>
              <w:rPr>
                <w:rFonts w:ascii="Arial (Body)" w:hAnsi="Arial (Body)"/>
                <w:bCs/>
                <w:sz w:val="18"/>
              </w:rPr>
            </w:pPr>
            <m:oMathPara>
              <m:oMath>
                <m:r>
                  <m:rPr>
                    <m:sty m:val="bi"/>
                  </m:rPr>
                  <w:rPr>
                    <w:rFonts w:ascii="Cambria Math" w:hAnsi="Cambria Math"/>
                    <w:sz w:val="18"/>
                  </w:rPr>
                  <m:t>log</m:t>
                </m:r>
                <m:sSub>
                  <m:sSubPr>
                    <m:ctrlPr>
                      <w:rPr>
                        <w:rFonts w:ascii="Cambria Math" w:hAnsi="Cambria Math"/>
                        <w:bCs/>
                        <w:sz w:val="18"/>
                      </w:rPr>
                    </m:ctrlPr>
                  </m:sSubPr>
                  <m:e>
                    <m:r>
                      <m:rPr>
                        <m:sty m:val="bi"/>
                      </m:rPr>
                      <w:rPr>
                        <w:rFonts w:ascii="Cambria Math" w:hAnsi="Cambria Math"/>
                        <w:sz w:val="18"/>
                      </w:rPr>
                      <m:t>q</m:t>
                    </m:r>
                  </m:e>
                  <m:sub>
                    <m:r>
                      <m:rPr>
                        <m:sty m:val="bi"/>
                      </m:rPr>
                      <w:rPr>
                        <w:rFonts w:ascii="Cambria Math" w:hAnsi="Cambria Math"/>
                        <w:sz w:val="18"/>
                      </w:rPr>
                      <m:t>t</m:t>
                    </m:r>
                    <m:r>
                      <m:rPr>
                        <m:sty m:val="b"/>
                      </m:rPr>
                      <w:rPr>
                        <w:rFonts w:ascii="Cambria Math" w:hAnsi="Cambria Math"/>
                        <w:sz w:val="18"/>
                      </w:rPr>
                      <m:t>-1</m:t>
                    </m:r>
                  </m:sub>
                </m:sSub>
              </m:oMath>
            </m:oMathPara>
          </w:p>
        </w:tc>
        <w:tc>
          <w:tcPr>
            <w:tcW w:w="1976" w:type="pct"/>
          </w:tcPr>
          <w:p w14:paraId="70EC3F35" w14:textId="77777777" w:rsidR="00F92D29" w:rsidRDefault="00F92D29" w:rsidP="001C5D5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4C5C3B">
              <w:rPr>
                <w:rFonts w:ascii="Arial (Body)" w:hAnsi="Arial (Body)"/>
                <w:color w:val="000000"/>
                <w:sz w:val="18"/>
              </w:rPr>
              <w:t>-0.4</w:t>
            </w:r>
            <w:r>
              <w:rPr>
                <w:rFonts w:ascii="Arial (Body)" w:hAnsi="Arial (Body)"/>
                <w:color w:val="000000"/>
                <w:sz w:val="18"/>
              </w:rPr>
              <w:t>8</w:t>
            </w:r>
            <w:r w:rsidRPr="004C5C3B">
              <w:rPr>
                <w:rFonts w:ascii="Arial (Body)" w:hAnsi="Arial (Body)"/>
                <w:color w:val="000000"/>
                <w:sz w:val="18"/>
              </w:rPr>
              <w:t xml:space="preserve">** </w:t>
            </w:r>
          </w:p>
          <w:p w14:paraId="3241BF67" w14:textId="77777777" w:rsidR="00F92D29" w:rsidRPr="004C5C3B" w:rsidRDefault="00F92D29" w:rsidP="001C5D5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4C5C3B">
              <w:rPr>
                <w:rFonts w:ascii="Arial (Body)" w:hAnsi="Arial (Body)"/>
                <w:color w:val="000000"/>
                <w:sz w:val="18"/>
              </w:rPr>
              <w:t>(0.08)</w:t>
            </w:r>
          </w:p>
        </w:tc>
        <w:tc>
          <w:tcPr>
            <w:tcW w:w="1976" w:type="pct"/>
          </w:tcPr>
          <w:p w14:paraId="1F58A2AB" w14:textId="77777777" w:rsidR="00F92D29" w:rsidRPr="004C5C3B" w:rsidRDefault="00F92D29" w:rsidP="001C5D5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4C5C3B">
              <w:rPr>
                <w:rFonts w:ascii="Arial (Body)" w:hAnsi="Arial (Body)"/>
                <w:color w:val="000000"/>
                <w:sz w:val="18"/>
              </w:rPr>
              <w:t xml:space="preserve">-0.51*** </w:t>
            </w:r>
          </w:p>
          <w:p w14:paraId="26654234" w14:textId="77777777" w:rsidR="00F92D29" w:rsidRPr="004C5C3B" w:rsidRDefault="00F92D29" w:rsidP="001C5D5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4C5C3B">
              <w:rPr>
                <w:rFonts w:ascii="Arial (Body)" w:hAnsi="Arial (Body)"/>
                <w:color w:val="000000"/>
                <w:sz w:val="18"/>
              </w:rPr>
              <w:t>(0.09)</w:t>
            </w:r>
          </w:p>
        </w:tc>
      </w:tr>
      <w:tr w:rsidR="00F92D29" w:rsidRPr="004C5C3B" w14:paraId="535B6712" w14:textId="77777777" w:rsidTr="003E6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pct"/>
            <w:shd w:val="clear" w:color="auto" w:fill="F2F2F2" w:themeFill="background1" w:themeFillShade="F2"/>
          </w:tcPr>
          <w:p w14:paraId="25BA0EF0" w14:textId="77777777" w:rsidR="00F92D29" w:rsidRPr="004C5C3B" w:rsidRDefault="00F92D29" w:rsidP="001C5D5B">
            <w:pPr>
              <w:spacing w:before="45" w:after="45"/>
              <w:ind w:left="57" w:right="108"/>
              <w:rPr>
                <w:rFonts w:ascii="Arial (Body)" w:hAnsi="Arial (Body)"/>
                <w:bCs/>
                <w:sz w:val="18"/>
              </w:rPr>
            </w:pPr>
            <w:r w:rsidRPr="004C5C3B">
              <w:rPr>
                <w:rFonts w:ascii="Arial (Body)" w:hAnsi="Arial (Body)"/>
                <w:bCs/>
                <w:sz w:val="18"/>
              </w:rPr>
              <w:t>N</w:t>
            </w:r>
          </w:p>
        </w:tc>
        <w:tc>
          <w:tcPr>
            <w:tcW w:w="1976" w:type="pct"/>
            <w:shd w:val="clear" w:color="auto" w:fill="F2F2F2" w:themeFill="background1" w:themeFillShade="F2"/>
          </w:tcPr>
          <w:p w14:paraId="6DDBCF59" w14:textId="77777777" w:rsidR="00F92D29" w:rsidRPr="004C5C3B" w:rsidRDefault="00F92D29" w:rsidP="001C5D5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4C5C3B">
              <w:rPr>
                <w:rFonts w:ascii="Arial (Body)" w:hAnsi="Arial (Body)"/>
                <w:bCs/>
                <w:color w:val="000000"/>
                <w:sz w:val="18"/>
              </w:rPr>
              <w:t>119</w:t>
            </w:r>
          </w:p>
        </w:tc>
        <w:tc>
          <w:tcPr>
            <w:tcW w:w="1976" w:type="pct"/>
            <w:shd w:val="clear" w:color="auto" w:fill="F2F2F2" w:themeFill="background1" w:themeFillShade="F2"/>
          </w:tcPr>
          <w:p w14:paraId="24AE7215" w14:textId="77777777" w:rsidR="00F92D29" w:rsidRPr="004C5C3B" w:rsidRDefault="00F92D29" w:rsidP="001C5D5B">
            <w:pPr>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4C5C3B">
              <w:rPr>
                <w:rFonts w:ascii="Arial (Body)" w:hAnsi="Arial (Body)"/>
                <w:bCs/>
                <w:color w:val="000000"/>
                <w:sz w:val="18"/>
              </w:rPr>
              <w:t>119</w:t>
            </w:r>
          </w:p>
        </w:tc>
      </w:tr>
      <w:tr w:rsidR="00F92D29" w:rsidRPr="004C5C3B" w14:paraId="4C4CA5BB" w14:textId="77777777" w:rsidTr="00EC6BB6">
        <w:tc>
          <w:tcPr>
            <w:cnfStyle w:val="001000000000" w:firstRow="0" w:lastRow="0" w:firstColumn="1" w:lastColumn="0" w:oddVBand="0" w:evenVBand="0" w:oddHBand="0" w:evenHBand="0" w:firstRowFirstColumn="0" w:firstRowLastColumn="0" w:lastRowFirstColumn="0" w:lastRowLastColumn="0"/>
            <w:tcW w:w="1048" w:type="pct"/>
          </w:tcPr>
          <w:p w14:paraId="748DF667" w14:textId="77777777" w:rsidR="00F92D29" w:rsidRPr="004C5C3B" w:rsidRDefault="00F92D29" w:rsidP="001C5D5B">
            <w:pPr>
              <w:spacing w:before="45" w:after="45"/>
              <w:ind w:left="57" w:right="108"/>
              <w:rPr>
                <w:rFonts w:ascii="Arial (Body)" w:hAnsi="Arial (Body)"/>
                <w:bCs/>
                <w:sz w:val="18"/>
              </w:rPr>
            </w:pPr>
            <w:r>
              <w:rPr>
                <w:rFonts w:ascii="Arial (Body)" w:hAnsi="Arial (Body)"/>
                <w:bCs/>
                <w:sz w:val="18"/>
              </w:rPr>
              <w:t xml:space="preserve">Adj. </w:t>
            </w:r>
            <w:r w:rsidRPr="004C5C3B">
              <w:rPr>
                <w:rFonts w:ascii="Arial (Body)" w:hAnsi="Arial (Body)"/>
                <w:bCs/>
                <w:sz w:val="18"/>
              </w:rPr>
              <w:t>R</w:t>
            </w:r>
            <w:r w:rsidRPr="004C5C3B">
              <w:rPr>
                <w:rFonts w:ascii="Arial (Body)" w:hAnsi="Arial (Body)"/>
                <w:bCs/>
                <w:sz w:val="18"/>
              </w:rPr>
              <w:noBreakHyphen/>
              <w:t>squared</w:t>
            </w:r>
          </w:p>
        </w:tc>
        <w:tc>
          <w:tcPr>
            <w:tcW w:w="1976" w:type="pct"/>
          </w:tcPr>
          <w:p w14:paraId="0532B798" w14:textId="77777777" w:rsidR="00F92D29" w:rsidRPr="004C5C3B" w:rsidRDefault="00F92D29" w:rsidP="001C5D5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4C5C3B">
              <w:rPr>
                <w:rFonts w:ascii="Arial (Body)" w:hAnsi="Arial (Body)"/>
                <w:bCs/>
                <w:color w:val="000000"/>
                <w:sz w:val="18"/>
              </w:rPr>
              <w:t>0.32</w:t>
            </w:r>
          </w:p>
        </w:tc>
        <w:tc>
          <w:tcPr>
            <w:tcW w:w="1976" w:type="pct"/>
          </w:tcPr>
          <w:p w14:paraId="05BA0489" w14:textId="77777777" w:rsidR="00F92D29" w:rsidRPr="004C5C3B" w:rsidRDefault="00F92D29" w:rsidP="001C5D5B">
            <w:pPr>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4C5C3B">
              <w:rPr>
                <w:rFonts w:ascii="Arial (Body)" w:hAnsi="Arial (Body)"/>
                <w:bCs/>
                <w:color w:val="000000"/>
                <w:sz w:val="18"/>
              </w:rPr>
              <w:t>0.</w:t>
            </w:r>
            <w:r>
              <w:rPr>
                <w:rFonts w:ascii="Arial (Body)" w:hAnsi="Arial (Body)"/>
                <w:bCs/>
                <w:color w:val="000000"/>
                <w:sz w:val="18"/>
              </w:rPr>
              <w:t>35</w:t>
            </w:r>
          </w:p>
        </w:tc>
      </w:tr>
    </w:tbl>
    <w:p w14:paraId="337EC5FC" w14:textId="77777777" w:rsidR="00F92D29" w:rsidRDefault="00F92D29" w:rsidP="00F92D29">
      <w:pPr>
        <w:pStyle w:val="Note"/>
        <w:rPr>
          <w:rFonts w:ascii="Arial (Body)" w:hAnsi="Arial (Body)"/>
          <w:color w:val="000000"/>
        </w:rPr>
      </w:pPr>
      <w:r w:rsidRPr="00C36914">
        <w:rPr>
          <w:b/>
          <w:bCs/>
        </w:rPr>
        <w:t>a.</w:t>
      </w:r>
      <w:r w:rsidRPr="00C36914">
        <w:t xml:space="preserve"> </w:t>
      </w:r>
      <w:r>
        <w:t xml:space="preserve">Data ranged from 2010 to 2019 (some chemicals had less data than others). </w:t>
      </w:r>
      <w:r w:rsidRPr="001E277B">
        <w:t>Standard errors presented in parentheses. *</w:t>
      </w:r>
      <w:r w:rsidRPr="001E277B">
        <w:rPr>
          <w:rFonts w:ascii="Arial (Body)" w:hAnsi="Arial (Body)"/>
          <w:color w:val="000000"/>
        </w:rPr>
        <w:t>** p&lt;.01 ** p&lt;.0</w:t>
      </w:r>
      <w:r>
        <w:rPr>
          <w:rFonts w:ascii="Arial (Body)" w:hAnsi="Arial (Body)"/>
          <w:color w:val="000000"/>
        </w:rPr>
        <w:t>5</w:t>
      </w:r>
      <w:r w:rsidRPr="001E277B">
        <w:rPr>
          <w:rFonts w:ascii="Arial (Body)" w:hAnsi="Arial (Body)"/>
          <w:color w:val="000000"/>
        </w:rPr>
        <w:t xml:space="preserve"> * p&lt;.</w:t>
      </w:r>
      <w:r>
        <w:rPr>
          <w:rFonts w:ascii="Arial (Body)" w:hAnsi="Arial (Body)"/>
          <w:color w:val="000000"/>
        </w:rPr>
        <w:t>1.</w:t>
      </w:r>
    </w:p>
    <w:p w14:paraId="217E203A" w14:textId="77777777" w:rsidR="00F92D29" w:rsidRPr="00D652B8" w:rsidRDefault="00F92D29" w:rsidP="00F92D29">
      <w:pPr>
        <w:pStyle w:val="Source"/>
      </w:pPr>
      <w:r w:rsidRPr="00696447">
        <w:t xml:space="preserve">Source: </w:t>
      </w:r>
      <w:r>
        <w:t xml:space="preserve">Commission estimates based on </w:t>
      </w:r>
      <w:r w:rsidRPr="00306067">
        <w:t>ABS (</w:t>
      </w:r>
      <w:r w:rsidRPr="00306067">
        <w:rPr>
          <w:i/>
          <w:iCs/>
        </w:rPr>
        <w:t>Merchandise Imports and Import Clearances</w:t>
      </w:r>
      <w:r w:rsidRPr="00306067">
        <w:t xml:space="preserve">, </w:t>
      </w:r>
      <w:r>
        <w:t>2010–2019</w:t>
      </w:r>
      <w:r w:rsidRPr="00306067">
        <w:t>, unpublished</w:t>
      </w:r>
      <w:r>
        <w:t>).</w:t>
      </w:r>
    </w:p>
    <w:p w14:paraId="7EA71613" w14:textId="1B1E6AFE" w:rsidR="00F92D29" w:rsidRDefault="00EC6BB6" w:rsidP="00EC6BB6">
      <w:pPr>
        <w:jc w:val="both"/>
      </w:pPr>
      <w:r>
        <w:t xml:space="preserve">Interestingly, Calcium chloride is the first chemical for which we can </w:t>
      </w:r>
      <w:r w:rsidR="00E22699">
        <w:t xml:space="preserve">estimate the long-term relationship with precision, given that the </w:t>
      </w:r>
      <w:r>
        <w:t>coefficients on logP</w:t>
      </w:r>
      <w:r w:rsidRPr="00EC6BB6">
        <w:rPr>
          <w:vertAlign w:val="subscript"/>
        </w:rPr>
        <w:t>t-1</w:t>
      </w:r>
      <w:r>
        <w:t xml:space="preserve"> and logQ</w:t>
      </w:r>
      <w:r w:rsidRPr="00EC6BB6">
        <w:rPr>
          <w:vertAlign w:val="subscript"/>
        </w:rPr>
        <w:t>t-1</w:t>
      </w:r>
      <w:r>
        <w:t xml:space="preserve"> are both </w:t>
      </w:r>
      <w:r w:rsidR="00E22699">
        <w:t>significant</w:t>
      </w:r>
      <w:r>
        <w:t>.</w:t>
      </w:r>
      <w:r w:rsidR="00BC4305">
        <w:t xml:space="preserve"> </w:t>
      </w:r>
    </w:p>
    <w:p w14:paraId="0E3001AD" w14:textId="77777777" w:rsidR="001445BE" w:rsidRDefault="001445BE" w:rsidP="001445BE">
      <w:r>
        <w:br w:type="page"/>
      </w:r>
    </w:p>
    <w:p w14:paraId="62BCF4DB" w14:textId="77777777" w:rsidR="001445BE" w:rsidRDefault="001445BE" w:rsidP="001445BE">
      <w:pPr>
        <w:pStyle w:val="Heading1-nobackground"/>
      </w:pPr>
      <w:r>
        <w:lastRenderedPageBreak/>
        <w:t>Appendix D: Background to BLADE</w:t>
      </w:r>
    </w:p>
    <w:p w14:paraId="060A5971" w14:textId="77777777" w:rsidR="001445BE" w:rsidRDefault="001445BE" w:rsidP="001445BE">
      <w:pPr>
        <w:pStyle w:val="Heading2-nonumber"/>
      </w:pPr>
      <w:r>
        <w:t>What is BLADE?</w:t>
      </w:r>
    </w:p>
    <w:p w14:paraId="5615FC65" w14:textId="77777777" w:rsidR="001445BE" w:rsidRDefault="001445BE" w:rsidP="001445BE">
      <w:r>
        <w:t xml:space="preserve">BLADE is a ‘collection of integrated, linked longitudinal </w:t>
      </w:r>
      <w:proofErr w:type="spellStart"/>
      <w:r>
        <w:t>datasets’</w:t>
      </w:r>
      <w:proofErr w:type="spellEnd"/>
      <w:r>
        <w:t xml:space="preserve"> of Australian businesses </w:t>
      </w:r>
      <w:r w:rsidRPr="00252B06">
        <w:rPr>
          <w:szCs w:val="24"/>
        </w:rPr>
        <w:t>(Hansell and Rafi 2018, p. 133)</w:t>
      </w:r>
      <w:r>
        <w:t xml:space="preserve">. It provides a framework for linking ABS business surveys with administrative data on business via an Australian Business Number (ABN). This makes BLADE the most comprehensive database on firms in Australia. </w:t>
      </w:r>
    </w:p>
    <w:p w14:paraId="24809F50" w14:textId="77777777" w:rsidR="001445BE" w:rsidRDefault="001445BE" w:rsidP="001445BE">
      <w:r>
        <w:t xml:space="preserve">BLADE combines tax, trade, and intellectual property business data with ABS data to provide a better understanding of the Australian economy and business performance over time. It is constructed with partnerships between many government departments. </w:t>
      </w:r>
    </w:p>
    <w:p w14:paraId="756C73C3" w14:textId="77777777" w:rsidR="001445BE" w:rsidRDefault="001445BE" w:rsidP="001445BE">
      <w:pPr>
        <w:pStyle w:val="Heading2-nonumber"/>
      </w:pPr>
      <w:r>
        <w:t>Available data (July 2020 release)</w:t>
      </w:r>
    </w:p>
    <w:p w14:paraId="5CA1E66A" w14:textId="77777777" w:rsidR="001445BE" w:rsidRPr="005D0FFE" w:rsidRDefault="001445BE" w:rsidP="001445BE">
      <w:pPr>
        <w:rPr>
          <w:spacing w:val="-2"/>
        </w:rPr>
      </w:pPr>
      <w:r w:rsidRPr="005D0FFE">
        <w:rPr>
          <w:spacing w:val="-2"/>
        </w:rPr>
        <w:t xml:space="preserve">A summary of the data available in BLADE as </w:t>
      </w:r>
      <w:proofErr w:type="gramStart"/>
      <w:r w:rsidRPr="005D0FFE">
        <w:rPr>
          <w:spacing w:val="-2"/>
        </w:rPr>
        <w:t>at</w:t>
      </w:r>
      <w:proofErr w:type="gramEnd"/>
      <w:r w:rsidRPr="005D0FFE">
        <w:rPr>
          <w:spacing w:val="-2"/>
        </w:rPr>
        <w:t xml:space="preserve"> July 2020 is presented in figure D.1. Revisions of BLADE data are released annually. The main administrative data come from the ATO, forming the BLADE ‘core’. These data include business income and taxation data. More recently, administrative data on intellectual property (from IP Australia) and merchandise trade (from DHA, </w:t>
      </w:r>
      <w:proofErr w:type="gramStart"/>
      <w:r w:rsidRPr="005D0FFE">
        <w:rPr>
          <w:spacing w:val="-2"/>
        </w:rPr>
        <w:t>i.e.</w:t>
      </w:r>
      <w:proofErr w:type="gramEnd"/>
      <w:r w:rsidRPr="005D0FFE">
        <w:rPr>
          <w:spacing w:val="-2"/>
        </w:rPr>
        <w:t xml:space="preserve"> Customs) have also been linked to BLADE. </w:t>
      </w:r>
    </w:p>
    <w:p w14:paraId="4A1163F9" w14:textId="77777777" w:rsidR="001445BE" w:rsidRDefault="001445BE" w:rsidP="001445BE">
      <w:r>
        <w:t xml:space="preserve">The ABS survey data includes, for example, the Economic Activity Survey, Business Characteristics Survey, Survey of R&amp;D, and </w:t>
      </w:r>
      <w:r w:rsidRPr="00953803">
        <w:t>Energy Water Environment Survey</w:t>
      </w:r>
      <w:r>
        <w:t xml:space="preserve">. Any ABS business survey that uses the ABS common survey frame can, in theory, be integrated in BLADE. </w:t>
      </w:r>
    </w:p>
    <w:p w14:paraId="18351DC7" w14:textId="55173F13" w:rsidR="001445BE" w:rsidRDefault="001445BE" w:rsidP="001445BE">
      <w:r>
        <w:t>Administrative data are longitudinal, with most administrative datasets covering the period 2001</w:t>
      </w:r>
      <w:r w:rsidR="00272127">
        <w:rPr>
          <w:b/>
          <w:bCs/>
        </w:rPr>
        <w:noBreakHyphen/>
      </w:r>
      <w:r>
        <w:t>02 to 2018</w:t>
      </w:r>
      <w:r w:rsidR="00272127">
        <w:rPr>
          <w:b/>
          <w:bCs/>
        </w:rPr>
        <w:noBreakHyphen/>
      </w:r>
      <w:r>
        <w:t>19, but most of the survey data are cross</w:t>
      </w:r>
      <w:r>
        <w:noBreakHyphen/>
        <w:t xml:space="preserve">sectional and relate to selected years and selected firms. </w:t>
      </w:r>
    </w:p>
    <w:p w14:paraId="48C4185C" w14:textId="77777777" w:rsidR="001445BE" w:rsidRDefault="001445BE" w:rsidP="001445BE">
      <w:pPr>
        <w:pStyle w:val="Heading3"/>
      </w:pPr>
      <w:r w:rsidRPr="00ED0509">
        <w:t>Merchandise</w:t>
      </w:r>
      <w:r>
        <w:t xml:space="preserve"> trade</w:t>
      </w:r>
      <w:r w:rsidRPr="00ED0509">
        <w:t xml:space="preserve"> </w:t>
      </w:r>
      <w:r>
        <w:t>d</w:t>
      </w:r>
      <w:r w:rsidRPr="00ED0509">
        <w:t>ata</w:t>
      </w:r>
    </w:p>
    <w:p w14:paraId="25E75CB0" w14:textId="77777777" w:rsidR="001445BE" w:rsidRDefault="001445BE" w:rsidP="001445BE">
      <w:r>
        <w:t>Administrative merchandise trade data are available for 2003–04 to 2018–19. These data are sourced from customs declarations and collected by the DHA. The data is limited to transactions of goods only (that is, it excludes services). The data for imports and exports by firms (captured by ABNs) includes information such as the commodity type (10</w:t>
      </w:r>
      <w:r>
        <w:noBreakHyphen/>
        <w:t xml:space="preserve">digit HTISC), country of destination/departure, and value. </w:t>
      </w:r>
    </w:p>
    <w:p w14:paraId="37DB888E" w14:textId="24C7B639" w:rsidR="001445BE" w:rsidRPr="00690F18" w:rsidRDefault="001445BE" w:rsidP="001445BE">
      <w:pPr>
        <w:pStyle w:val="FigureTableHeading"/>
        <w:rPr>
          <w:b/>
          <w:bCs/>
        </w:rPr>
      </w:pPr>
      <w:r w:rsidRPr="00690F18">
        <w:rPr>
          <w:b/>
          <w:bCs/>
        </w:rPr>
        <w:lastRenderedPageBreak/>
        <w:t>Figure D.1</w:t>
      </w:r>
      <w:r w:rsidRPr="00690F18">
        <w:rPr>
          <w:b/>
          <w:bCs/>
          <w:noProof/>
        </w:rPr>
        <w:t xml:space="preserve"> </w:t>
      </w:r>
      <w:r w:rsidRPr="00690F18">
        <w:rPr>
          <w:b/>
          <w:bCs/>
        </w:rPr>
        <w:t xml:space="preserve">– What is covered in </w:t>
      </w:r>
      <w:proofErr w:type="spellStart"/>
      <w:proofErr w:type="gramStart"/>
      <w:r w:rsidRPr="00690F18">
        <w:rPr>
          <w:b/>
          <w:bCs/>
        </w:rPr>
        <w:t>BLADE?</w:t>
      </w:r>
      <w:r w:rsidRPr="00690F18">
        <w:rPr>
          <w:b/>
          <w:bCs/>
          <w:vertAlign w:val="superscript"/>
        </w:rPr>
        <w:t>a</w:t>
      </w:r>
      <w:proofErr w:type="spellEnd"/>
      <w:proofErr w:type="gramEnd"/>
    </w:p>
    <w:p w14:paraId="7C128766" w14:textId="25F9227E" w:rsidR="001445BE" w:rsidRPr="005550A0" w:rsidRDefault="001445BE" w:rsidP="001445BE">
      <w:pPr>
        <w:pStyle w:val="BodyText"/>
      </w:pPr>
      <w:r>
        <w:rPr>
          <w:noProof/>
        </w:rPr>
        <w:drawing>
          <wp:inline distT="0" distB="0" distL="0" distR="0" wp14:anchorId="0F956095" wp14:editId="53A969B5">
            <wp:extent cx="4680000" cy="4556084"/>
            <wp:effectExtent l="0" t="0" r="6350" b="0"/>
            <wp:docPr id="1244879205" name="Picture 1" descr="Diagram summarizing the datasets availalbe in BLADE: ABS surveys, Australian Business Register, Intellectual Property, Trade, Income and 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79205" name="Picture 1" descr="Diagram summarizing the datasets availalbe in BLADE: ABS surveys, Australian Business Register, Intellectual Property, Trade, Income and Tax"/>
                    <pic:cNvPicPr>
                      <a:picLocks noChangeAspect="1" noChangeArrowheads="1"/>
                    </pic:cNvPicPr>
                  </pic:nvPicPr>
                  <pic:blipFill rotWithShape="1">
                    <a:blip r:embed="rId28">
                      <a:extLst>
                        <a:ext uri="{28A0092B-C50C-407E-A947-70E740481C1C}">
                          <a14:useLocalDpi xmlns:a14="http://schemas.microsoft.com/office/drawing/2010/main" val="0"/>
                        </a:ext>
                      </a:extLst>
                    </a:blip>
                    <a:srcRect l="3195"/>
                    <a:stretch/>
                  </pic:blipFill>
                  <pic:spPr bwMode="auto">
                    <a:xfrm>
                      <a:off x="0" y="0"/>
                      <a:ext cx="4680000" cy="4556084"/>
                    </a:xfrm>
                    <a:prstGeom prst="rect">
                      <a:avLst/>
                    </a:prstGeom>
                    <a:noFill/>
                    <a:ln>
                      <a:noFill/>
                    </a:ln>
                    <a:extLst>
                      <a:ext uri="{53640926-AAD7-44D8-BBD7-CCE9431645EC}">
                        <a14:shadowObscured xmlns:a14="http://schemas.microsoft.com/office/drawing/2010/main"/>
                      </a:ext>
                    </a:extLst>
                  </pic:spPr>
                </pic:pic>
              </a:graphicData>
            </a:graphic>
          </wp:inline>
        </w:drawing>
      </w:r>
    </w:p>
    <w:p w14:paraId="6DE14FC2" w14:textId="77777777" w:rsidR="001445BE" w:rsidRDefault="001445BE" w:rsidP="001445BE">
      <w:pPr>
        <w:pStyle w:val="Note"/>
        <w:keepLines/>
      </w:pPr>
      <w:r w:rsidRPr="00180E66">
        <w:rPr>
          <w:b/>
          <w:bCs/>
        </w:rPr>
        <w:t>a.</w:t>
      </w:r>
      <w:r>
        <w:t xml:space="preserve"> </w:t>
      </w:r>
      <w:r w:rsidRPr="00690F18">
        <w:t>ABR = Australian Business Register is the whole-of-government register of businesses and is maintained by the ATO. It contains information on ABNs and related business information (location, business structure, industry, etc.).</w:t>
      </w:r>
    </w:p>
    <w:p w14:paraId="77BDC17B" w14:textId="77777777" w:rsidR="001445BE" w:rsidRDefault="001445BE" w:rsidP="001445BE">
      <w:pPr>
        <w:pStyle w:val="Source"/>
      </w:pPr>
      <w:r w:rsidRPr="00696447">
        <w:t xml:space="preserve">Source: </w:t>
      </w:r>
      <w:r>
        <w:t>ABS (</w:t>
      </w:r>
      <w:r w:rsidRPr="006A0B71">
        <w:rPr>
          <w:i/>
          <w:iCs/>
        </w:rPr>
        <w:t>BLADE Data Availability and Access</w:t>
      </w:r>
      <w:r>
        <w:t>, User information pack, June 2020).</w:t>
      </w:r>
    </w:p>
    <w:p w14:paraId="45B47D33" w14:textId="77777777" w:rsidR="001445BE" w:rsidRDefault="001445BE" w:rsidP="001445BE">
      <w:pPr>
        <w:pStyle w:val="Heading2-nonumber"/>
      </w:pPr>
      <w:r>
        <w:t>Coverage and scope</w:t>
      </w:r>
    </w:p>
    <w:p w14:paraId="3833EE8F" w14:textId="77777777" w:rsidR="001445BE" w:rsidRDefault="001445BE" w:rsidP="001445BE">
      <w:r>
        <w:t>The July 2020 release of BLADE contains data on all active businesses from 2001</w:t>
      </w:r>
      <w:bookmarkStart w:id="4" w:name="_Hlk135230303"/>
      <w:r>
        <w:t>–</w:t>
      </w:r>
      <w:bookmarkEnd w:id="4"/>
      <w:r>
        <w:t xml:space="preserve">02 to 2018–19. There are two populations in the data: </w:t>
      </w:r>
    </w:p>
    <w:p w14:paraId="3B53C668" w14:textId="77777777" w:rsidR="001445BE" w:rsidRDefault="001445BE" w:rsidP="001445BE">
      <w:pPr>
        <w:pStyle w:val="ListBullet"/>
      </w:pPr>
      <w:r>
        <w:t xml:space="preserve">Non-profiled population, which are businesses with simple structures such that one ABN equates to one business. This covers </w:t>
      </w:r>
      <w:proofErr w:type="gramStart"/>
      <w:r>
        <w:t>the vast majority of</w:t>
      </w:r>
      <w:proofErr w:type="gramEnd"/>
      <w:r>
        <w:t xml:space="preserve"> businesses in BLADE.</w:t>
      </w:r>
    </w:p>
    <w:p w14:paraId="17EF512F" w14:textId="77777777" w:rsidR="001445BE" w:rsidRDefault="001445BE" w:rsidP="001445BE">
      <w:pPr>
        <w:pStyle w:val="ListBullet"/>
      </w:pPr>
      <w:r>
        <w:t xml:space="preserve">Profiled population, which are large, complex and diverse groups of businesses that are organised under Enterprise Groups (usually major and well-known companies, often with operations spread across industry divisions). The profiled population accounts for a small per cent of all ABN units, but a large per cent of output </w:t>
      </w:r>
      <w:r w:rsidRPr="00741648">
        <w:rPr>
          <w:szCs w:val="24"/>
        </w:rPr>
        <w:t>(Hansell and Rafi 2018, p. 134)</w:t>
      </w:r>
      <w:r>
        <w:t xml:space="preserve">. </w:t>
      </w:r>
    </w:p>
    <w:p w14:paraId="4BDBC7DD" w14:textId="0CD8411E" w:rsidR="001445BE" w:rsidRDefault="001445BE" w:rsidP="00807A4F">
      <w:r>
        <w:t xml:space="preserve">The number of firms (sample size) is dependent on which dataset is being used within BLADE. Administrative data have the broadest coverage, for example, in 2014–15 there were just under 2.4 million business income tax records </w:t>
      </w:r>
      <w:r w:rsidRPr="00741648">
        <w:rPr>
          <w:szCs w:val="24"/>
        </w:rPr>
        <w:t>(Hansell and Rafi 2018, p. 136)</w:t>
      </w:r>
      <w:r>
        <w:t xml:space="preserve">. The coverage of the survey data depends on the scope of the survey. For example, in 2016–17 the Business Characteristics Survey sampled around </w:t>
      </w:r>
      <w:r w:rsidRPr="00E24C37">
        <w:t>7,600 businesses</w:t>
      </w:r>
      <w:r>
        <w:t xml:space="preserve"> (ABS </w:t>
      </w:r>
      <w:r w:rsidRPr="002D5BAB">
        <w:t>source</w:t>
      </w:r>
      <w:r>
        <w:t>)</w:t>
      </w:r>
      <w:r w:rsidRPr="00E24C37">
        <w:t>.</w:t>
      </w:r>
      <w:r>
        <w:t xml:space="preserve"> </w:t>
      </w:r>
      <w:r>
        <w:br w:type="page"/>
      </w:r>
    </w:p>
    <w:p w14:paraId="73AD3131" w14:textId="77777777" w:rsidR="00D1020A" w:rsidRDefault="001445BE" w:rsidP="001445BE">
      <w:pPr>
        <w:pStyle w:val="Heading1-nobackground"/>
        <w:sectPr w:rsidR="00D1020A" w:rsidSect="002E3F19">
          <w:headerReference w:type="even" r:id="rId29"/>
          <w:headerReference w:type="default" r:id="rId30"/>
          <w:footerReference w:type="even" r:id="rId31"/>
          <w:footerReference w:type="default" r:id="rId32"/>
          <w:pgSz w:w="11906" w:h="16838" w:code="9"/>
          <w:pgMar w:top="1134" w:right="1134" w:bottom="1134" w:left="1134" w:header="794" w:footer="510" w:gutter="0"/>
          <w:cols w:space="708"/>
          <w:docGrid w:linePitch="360"/>
        </w:sectPr>
      </w:pPr>
      <w:r>
        <w:lastRenderedPageBreak/>
        <w:t>References</w:t>
      </w:r>
    </w:p>
    <w:p w14:paraId="187F0F42" w14:textId="77777777" w:rsidR="001445BE" w:rsidRDefault="001445BE" w:rsidP="001445BE">
      <w:pPr>
        <w:pStyle w:val="Reference"/>
      </w:pPr>
      <w:proofErr w:type="spellStart"/>
      <w:r>
        <w:t>Amiti</w:t>
      </w:r>
      <w:proofErr w:type="spellEnd"/>
      <w:r>
        <w:t xml:space="preserve">, M., </w:t>
      </w:r>
      <w:proofErr w:type="spellStart"/>
      <w:r>
        <w:t>Itskhoki</w:t>
      </w:r>
      <w:proofErr w:type="spellEnd"/>
      <w:r>
        <w:t xml:space="preserve">, O. and </w:t>
      </w:r>
      <w:proofErr w:type="spellStart"/>
      <w:r>
        <w:t>Konings</w:t>
      </w:r>
      <w:proofErr w:type="spellEnd"/>
      <w:r>
        <w:t xml:space="preserve">, J. (2014) ‘Importers, Exporters, and Exchange Rate Disconnect’, </w:t>
      </w:r>
      <w:r w:rsidRPr="002A6C73">
        <w:rPr>
          <w:i/>
          <w:iCs/>
        </w:rPr>
        <w:t>American Economic Review</w:t>
      </w:r>
      <w:r>
        <w:t>, vol. 104, no. 7, pp. 1942–1978.</w:t>
      </w:r>
    </w:p>
    <w:p w14:paraId="41C45A9A" w14:textId="11A02D14" w:rsidR="006D56A9" w:rsidRDefault="006D56A9" w:rsidP="001445BE">
      <w:pPr>
        <w:pStyle w:val="Reference"/>
      </w:pPr>
      <w:proofErr w:type="spellStart"/>
      <w:r>
        <w:t>Burrstein</w:t>
      </w:r>
      <w:proofErr w:type="spellEnd"/>
      <w:r>
        <w:t xml:space="preserve">, A. M. </w:t>
      </w:r>
      <w:proofErr w:type="spellStart"/>
      <w:r>
        <w:t>Eichenbaum</w:t>
      </w:r>
      <w:proofErr w:type="spellEnd"/>
      <w:r>
        <w:t xml:space="preserve"> and S. </w:t>
      </w:r>
      <w:proofErr w:type="spellStart"/>
      <w:r>
        <w:t>Rebelo</w:t>
      </w:r>
      <w:proofErr w:type="spellEnd"/>
      <w:r>
        <w:t xml:space="preserve"> (2005). </w:t>
      </w:r>
      <w:r w:rsidR="00265938">
        <w:t>‘Large Devaluations and the Real Exchange Rate’</w:t>
      </w:r>
      <w:r w:rsidR="00035395">
        <w:t>,</w:t>
      </w:r>
      <w:r w:rsidR="00265938">
        <w:t xml:space="preserve"> </w:t>
      </w:r>
      <w:r w:rsidRPr="00265938">
        <w:rPr>
          <w:i/>
          <w:iCs/>
        </w:rPr>
        <w:t>Journal of Political Economy</w:t>
      </w:r>
      <w:r>
        <w:t xml:space="preserve"> 113(4)</w:t>
      </w:r>
      <w:r w:rsidR="00265938">
        <w:t>, 742-784</w:t>
      </w:r>
    </w:p>
    <w:p w14:paraId="5D7902BC" w14:textId="4AFC07CF" w:rsidR="001445BE" w:rsidRDefault="001445BE" w:rsidP="001445BE">
      <w:pPr>
        <w:pStyle w:val="Reference"/>
      </w:pPr>
      <w:r>
        <w:t xml:space="preserve">Dornbusch, R. (1987) ‘Exchange rate and prices’, </w:t>
      </w:r>
      <w:r w:rsidRPr="002A6C73">
        <w:rPr>
          <w:i/>
          <w:iCs/>
        </w:rPr>
        <w:t>American Economic Review</w:t>
      </w:r>
      <w:r>
        <w:t>, vol. 77, no. 1, pp. 93–106.</w:t>
      </w:r>
    </w:p>
    <w:p w14:paraId="066AC323" w14:textId="77777777" w:rsidR="001445BE" w:rsidRPr="00D1020A" w:rsidRDefault="001445BE" w:rsidP="001445BE">
      <w:pPr>
        <w:pStyle w:val="Reference"/>
        <w:rPr>
          <w:spacing w:val="-4"/>
        </w:rPr>
      </w:pPr>
      <w:r w:rsidRPr="00D1020A">
        <w:rPr>
          <w:spacing w:val="-4"/>
        </w:rPr>
        <w:t xml:space="preserve">Feenstra, R., Gagnon, J. and </w:t>
      </w:r>
      <w:proofErr w:type="spellStart"/>
      <w:r w:rsidRPr="00D1020A">
        <w:rPr>
          <w:spacing w:val="-4"/>
        </w:rPr>
        <w:t>Knetter</w:t>
      </w:r>
      <w:proofErr w:type="spellEnd"/>
      <w:r w:rsidRPr="00D1020A">
        <w:rPr>
          <w:spacing w:val="-4"/>
        </w:rPr>
        <w:t xml:space="preserve">, M. (1996), ‘Market Share and Exchange Rate Pass-Through in World Automobile Trade’, </w:t>
      </w:r>
      <w:r w:rsidRPr="00D1020A">
        <w:rPr>
          <w:i/>
          <w:iCs/>
          <w:spacing w:val="-4"/>
        </w:rPr>
        <w:t>Journal of International Economics</w:t>
      </w:r>
      <w:r w:rsidRPr="00D1020A">
        <w:rPr>
          <w:spacing w:val="-4"/>
        </w:rPr>
        <w:t>, vol. 40, pp. 187–207.</w:t>
      </w:r>
    </w:p>
    <w:p w14:paraId="48CCCB37" w14:textId="77777777" w:rsidR="001445BE" w:rsidRDefault="001445BE" w:rsidP="001445BE">
      <w:pPr>
        <w:pStyle w:val="Reference"/>
      </w:pPr>
      <w:r>
        <w:t xml:space="preserve">Feenstra, R. and Weinstein, D. (2017) ‘Globalization, Markups and U.S. Welfare’, </w:t>
      </w:r>
      <w:r w:rsidRPr="002A6C73">
        <w:rPr>
          <w:i/>
          <w:iCs/>
        </w:rPr>
        <w:t>Journal of Political Economy</w:t>
      </w:r>
      <w:r>
        <w:t xml:space="preserve"> vol. 125, no. 4, pp. 1040–1074.</w:t>
      </w:r>
    </w:p>
    <w:p w14:paraId="739CCAFA" w14:textId="77777777" w:rsidR="001445BE" w:rsidRDefault="001445BE" w:rsidP="001445BE">
      <w:pPr>
        <w:pStyle w:val="Reference"/>
      </w:pPr>
      <w:r>
        <w:t xml:space="preserve">Goldberg, L. and Campa, J. (2010) ‘The Sensitivity of the CPI to Exchange Rates: Distribution Margins, Imports Inputs and Trade Exposure,’ </w:t>
      </w:r>
      <w:r w:rsidRPr="002A6C73">
        <w:rPr>
          <w:i/>
          <w:iCs/>
        </w:rPr>
        <w:t>Review of Economics and Statistics</w:t>
      </w:r>
      <w:r>
        <w:t>, vol. 92, pp. 392–407.</w:t>
      </w:r>
    </w:p>
    <w:p w14:paraId="702E128C" w14:textId="1A0F1A37" w:rsidR="00035395" w:rsidRDefault="00035395" w:rsidP="001445BE">
      <w:pPr>
        <w:pStyle w:val="Reference"/>
      </w:pPr>
      <w:r>
        <w:t xml:space="preserve">Goldberg, P. and F. </w:t>
      </w:r>
      <w:proofErr w:type="spellStart"/>
      <w:r>
        <w:t>Verboven</w:t>
      </w:r>
      <w:proofErr w:type="spellEnd"/>
      <w:r>
        <w:t xml:space="preserve"> (2001). ‘The Evolution of Price Dispersion in the European Car Market’, Review of Economic Studies 68, 811-848.</w:t>
      </w:r>
    </w:p>
    <w:p w14:paraId="4CE5F320" w14:textId="61F31D23" w:rsidR="00561542" w:rsidRDefault="006B5442" w:rsidP="001445BE">
      <w:pPr>
        <w:pStyle w:val="Reference"/>
        <w:rPr>
          <w:spacing w:val="-4"/>
        </w:rPr>
      </w:pPr>
      <w:r>
        <w:rPr>
          <w:spacing w:val="-4"/>
        </w:rPr>
        <w:t xml:space="preserve">Hellerstein, R. (2008) </w:t>
      </w:r>
      <w:r w:rsidR="00561542">
        <w:rPr>
          <w:spacing w:val="-4"/>
        </w:rPr>
        <w:t>‘Who bears the cost of a change in the exchange rate? Pass-through accounting for the case of beer.’ Journal of International Economics 76, 14-32.</w:t>
      </w:r>
    </w:p>
    <w:p w14:paraId="6123DC65" w14:textId="02821457" w:rsidR="001445BE" w:rsidRPr="00B05EDC" w:rsidRDefault="001445BE" w:rsidP="001445BE">
      <w:pPr>
        <w:pStyle w:val="Reference"/>
      </w:pPr>
      <w:proofErr w:type="spellStart"/>
      <w:r w:rsidRPr="007D7E06">
        <w:rPr>
          <w:spacing w:val="-4"/>
        </w:rPr>
        <w:t>Hillberry</w:t>
      </w:r>
      <w:proofErr w:type="spellEnd"/>
      <w:r w:rsidRPr="007D7E06">
        <w:rPr>
          <w:spacing w:val="-4"/>
        </w:rPr>
        <w:t>, R. and Hummels</w:t>
      </w:r>
      <w:r>
        <w:rPr>
          <w:spacing w:val="-4"/>
        </w:rPr>
        <w:t>, D. (</w:t>
      </w:r>
      <w:r w:rsidRPr="007D7E06">
        <w:rPr>
          <w:spacing w:val="-4"/>
        </w:rPr>
        <w:t>2013</w:t>
      </w:r>
      <w:r>
        <w:rPr>
          <w:spacing w:val="-4"/>
        </w:rPr>
        <w:t>)</w:t>
      </w:r>
      <w:r w:rsidRPr="007D7E06">
        <w:rPr>
          <w:spacing w:val="-4"/>
        </w:rPr>
        <w:t xml:space="preserve"> </w:t>
      </w:r>
      <w:r>
        <w:rPr>
          <w:spacing w:val="-4"/>
        </w:rPr>
        <w:t>‘</w:t>
      </w:r>
      <w:r w:rsidRPr="007D7E06">
        <w:rPr>
          <w:spacing w:val="-4"/>
        </w:rPr>
        <w:t>Trade Elasticity Parameters for a Computable General Equilibrium Model</w:t>
      </w:r>
      <w:r>
        <w:rPr>
          <w:spacing w:val="-4"/>
        </w:rPr>
        <w:t>’</w:t>
      </w:r>
      <w:r w:rsidRPr="007D7E06">
        <w:rPr>
          <w:spacing w:val="-4"/>
        </w:rPr>
        <w:t xml:space="preserve">, in Dixon, P.B. and Jorgenson, D.W. (eds), </w:t>
      </w:r>
      <w:r w:rsidRPr="007D7E06">
        <w:rPr>
          <w:i/>
          <w:iCs/>
          <w:spacing w:val="-4"/>
        </w:rPr>
        <w:t>Handbook of Computable General Equilibrium Modelling</w:t>
      </w:r>
      <w:r w:rsidRPr="007D7E06">
        <w:rPr>
          <w:spacing w:val="-4"/>
        </w:rPr>
        <w:t>, vol</w:t>
      </w:r>
      <w:r>
        <w:rPr>
          <w:spacing w:val="-4"/>
        </w:rPr>
        <w:t>.</w:t>
      </w:r>
      <w:r w:rsidRPr="007D7E06">
        <w:rPr>
          <w:spacing w:val="-4"/>
        </w:rPr>
        <w:t xml:space="preserve"> 1, Elsevier, Oxford, UK, pp. 1213–1269.</w:t>
      </w:r>
    </w:p>
    <w:p w14:paraId="37CAE708" w14:textId="77777777" w:rsidR="001445BE" w:rsidRDefault="001445BE" w:rsidP="001445BE">
      <w:pPr>
        <w:pStyle w:val="Reference"/>
      </w:pPr>
      <w:r>
        <w:t xml:space="preserve">McMillan, H. and Burns, C. (2021) </w:t>
      </w:r>
      <w:r w:rsidRPr="00552324">
        <w:rPr>
          <w:i/>
          <w:iCs/>
        </w:rPr>
        <w:t>BLADE for Productivity Research</w:t>
      </w:r>
      <w:r>
        <w:t>, Productivity Commission Staff Working Paper, May.</w:t>
      </w:r>
    </w:p>
    <w:p w14:paraId="7E0DFDA9" w14:textId="77777777" w:rsidR="001445BE" w:rsidRDefault="001445BE" w:rsidP="001445BE">
      <w:pPr>
        <w:pStyle w:val="Reference"/>
      </w:pPr>
      <w:r>
        <w:t xml:space="preserve">Nakamura, E. and </w:t>
      </w:r>
      <w:proofErr w:type="spellStart"/>
      <w:r>
        <w:t>Zerom</w:t>
      </w:r>
      <w:proofErr w:type="spellEnd"/>
      <w:r>
        <w:t xml:space="preserve">, D. (2010) ‘Accounting for Incomplete Pass-Through’, </w:t>
      </w:r>
      <w:r w:rsidRPr="00552324">
        <w:rPr>
          <w:i/>
          <w:iCs/>
        </w:rPr>
        <w:t>Review of Economic Studies</w:t>
      </w:r>
      <w:r>
        <w:t>, vol. 77, pp. 1192–1230.</w:t>
      </w:r>
    </w:p>
    <w:p w14:paraId="79C941D7" w14:textId="77777777" w:rsidR="001445BE" w:rsidRDefault="001445BE" w:rsidP="001445BE">
      <w:pPr>
        <w:pStyle w:val="Reference"/>
      </w:pPr>
      <w:proofErr w:type="spellStart"/>
      <w:r>
        <w:t>Pennings</w:t>
      </w:r>
      <w:proofErr w:type="spellEnd"/>
      <w:r>
        <w:t xml:space="preserve">, S. (2017), ‘Pass-through of Competitors’ Exchange Rates to US Import of Producer Prices’, </w:t>
      </w:r>
      <w:r w:rsidRPr="00552324">
        <w:rPr>
          <w:i/>
          <w:iCs/>
        </w:rPr>
        <w:t>Journal of International Economics</w:t>
      </w:r>
      <w:r>
        <w:t>, vol. 105, pp. 41–56.</w:t>
      </w:r>
    </w:p>
    <w:p w14:paraId="28FB4271" w14:textId="38EFC247" w:rsidR="00A91551" w:rsidRPr="001445BE" w:rsidRDefault="001445BE" w:rsidP="005D0FFE">
      <w:pPr>
        <w:pStyle w:val="Reference"/>
      </w:pPr>
      <w:r>
        <w:t xml:space="preserve">Productivity Commission (2021) </w:t>
      </w:r>
      <w:r w:rsidRPr="005D0FFE">
        <w:rPr>
          <w:i/>
          <w:iCs/>
        </w:rPr>
        <w:t>Vulnerable Supply Chains</w:t>
      </w:r>
      <w:r>
        <w:t>, Study Report, July.</w:t>
      </w:r>
    </w:p>
    <w:sectPr w:rsidR="00A91551" w:rsidRPr="001445BE" w:rsidSect="00D1020A">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794B1" w14:textId="77777777" w:rsidR="00981333" w:rsidRDefault="00981333" w:rsidP="008017BC">
      <w:r>
        <w:separator/>
      </w:r>
    </w:p>
    <w:p w14:paraId="4690339D" w14:textId="77777777" w:rsidR="00981333" w:rsidRDefault="00981333"/>
  </w:endnote>
  <w:endnote w:type="continuationSeparator" w:id="0">
    <w:p w14:paraId="46567BA0" w14:textId="77777777" w:rsidR="00981333" w:rsidRDefault="00981333" w:rsidP="008017BC">
      <w:r>
        <w:continuationSeparator/>
      </w:r>
    </w:p>
    <w:p w14:paraId="7ED18D3A" w14:textId="77777777" w:rsidR="00981333" w:rsidRDefault="009813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0499" w14:textId="77777777" w:rsidR="004534CC" w:rsidRPr="00187F05" w:rsidRDefault="004534CC"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6B556" w14:textId="77777777" w:rsidR="004534CC" w:rsidRDefault="004534CC">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40F4E" w14:textId="77777777" w:rsidR="004534CC" w:rsidRDefault="004534CC">
    <w:pPr>
      <w:pStyle w:val="Footer"/>
    </w:pPr>
    <w:r>
      <w:fldChar w:fldCharType="begin"/>
    </w:r>
    <w:r>
      <w:instrText xml:space="preserve"> PAGE   \* MERGEFORMAT </w:instrText>
    </w:r>
    <w:r>
      <w:fldChar w:fldCharType="separate"/>
    </w:r>
    <w:r>
      <w:rPr>
        <w:noProof/>
      </w:rPr>
      <w:t>1</w:t>
    </w:r>
    <w:r>
      <w:rPr>
        <w:noProof/>
      </w:rPr>
      <w:fldChar w:fldCharType="end"/>
    </w:r>
    <w:r>
      <w:rPr>
        <w:noProof/>
      </w:rPr>
      <mc:AlternateContent>
        <mc:Choice Requires="wps">
          <w:drawing>
            <wp:anchor distT="0" distB="0" distL="114300" distR="114300" simplePos="0" relativeHeight="251660288" behindDoc="0" locked="1" layoutInCell="1" allowOverlap="1" wp14:anchorId="3855CAA3" wp14:editId="4E4BB172">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65A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8889FB1" id="Rectangle 11" o:spid="_x0000_s1026" alt="&quot;&quot;" style="position:absolute;margin-left:0;margin-top:0;width:595.3pt;height:566.95pt;z-index:251660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" fillcolor="#265a99"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88FD6" w14:textId="77777777" w:rsidR="004534CC" w:rsidRDefault="004534CC"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401705"/>
      <w:docPartObj>
        <w:docPartGallery w:val="Page Numbers (Bottom of Page)"/>
        <w:docPartUnique/>
      </w:docPartObj>
    </w:sdtPr>
    <w:sdtEndPr/>
    <w:sdtContent>
      <w:sdt>
        <w:sdtPr>
          <w:id w:val="2054880720"/>
          <w:docPartObj>
            <w:docPartGallery w:val="Page Numbers (Top of Page)"/>
            <w:docPartUnique/>
          </w:docPartObj>
        </w:sdtPr>
        <w:sdtEndPr/>
        <w:sdtContent>
          <w:p w14:paraId="68E593E0" w14:textId="77777777" w:rsidR="004534CC" w:rsidRDefault="004534CC"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C4AF2"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78BDC696"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7DEAE" w14:textId="77777777" w:rsidR="00981333" w:rsidRPr="00C238D1" w:rsidRDefault="00981333" w:rsidP="00273E86">
      <w:pPr>
        <w:spacing w:after="0" w:line="240" w:lineRule="auto"/>
        <w:rPr>
          <w:rStyle w:val="ColourDarkBlue"/>
        </w:rPr>
      </w:pPr>
      <w:r w:rsidRPr="00C238D1">
        <w:rPr>
          <w:rStyle w:val="ColourDarkBlue"/>
        </w:rPr>
        <w:continuationSeparator/>
      </w:r>
    </w:p>
  </w:footnote>
  <w:footnote w:type="continuationSeparator" w:id="0">
    <w:p w14:paraId="0190BA58" w14:textId="77777777" w:rsidR="00981333" w:rsidRPr="001D7D9B" w:rsidRDefault="00981333" w:rsidP="001D7D9B">
      <w:pPr>
        <w:spacing w:after="0" w:line="240" w:lineRule="auto"/>
        <w:rPr>
          <w:color w:val="265A9A" w:themeColor="background2"/>
        </w:rPr>
      </w:pPr>
      <w:r w:rsidRPr="00C238D1">
        <w:rPr>
          <w:rStyle w:val="ColourDarkBlue"/>
        </w:rPr>
        <w:continuationSeparator/>
      </w:r>
    </w:p>
  </w:footnote>
  <w:footnote w:type="continuationNotice" w:id="1">
    <w:p w14:paraId="2511A040" w14:textId="77777777" w:rsidR="00981333" w:rsidRDefault="00981333"/>
  </w:footnote>
  <w:footnote w:id="2">
    <w:p w14:paraId="0C9BEBD1" w14:textId="176027B7" w:rsidR="001445BE" w:rsidRPr="008F232E" w:rsidRDefault="001445BE" w:rsidP="001445BE">
      <w:pPr>
        <w:rPr>
          <w:rStyle w:val="FootnoteTextChar"/>
          <w:spacing w:val="-4"/>
        </w:rPr>
      </w:pPr>
      <w:r w:rsidRPr="008F232E">
        <w:rPr>
          <w:rStyle w:val="FootnoteReference"/>
          <w:spacing w:val="-4"/>
        </w:rPr>
        <w:footnoteRef/>
      </w:r>
      <w:r w:rsidRPr="008F232E">
        <w:rPr>
          <w:spacing w:val="-4"/>
        </w:rPr>
        <w:t xml:space="preserve"> </w:t>
      </w:r>
      <w:r w:rsidR="009A073A" w:rsidRPr="008F232E">
        <w:rPr>
          <w:rStyle w:val="FootnoteTextChar"/>
          <w:spacing w:val="-4"/>
        </w:rPr>
        <w:t xml:space="preserve">Michael Brennan, Productivity Commission Chair, presented this paper to the Australian Bureau of Statistics and Reserve Bank of Australia joint conference on </w:t>
      </w:r>
      <w:r w:rsidR="00863780" w:rsidRPr="008F232E">
        <w:rPr>
          <w:rStyle w:val="FootnoteTextChar"/>
          <w:spacing w:val="-4"/>
        </w:rPr>
        <w:t>‘Underneath the headlines: understanding price change in the Australian economy’</w:t>
      </w:r>
      <w:r w:rsidR="00FE1099" w:rsidRPr="008F232E">
        <w:rPr>
          <w:rStyle w:val="FootnoteTextChar"/>
          <w:spacing w:val="-4"/>
        </w:rPr>
        <w:t>,</w:t>
      </w:r>
      <w:r w:rsidR="00863780" w:rsidRPr="008F232E">
        <w:rPr>
          <w:rStyle w:val="FootnoteTextChar"/>
          <w:spacing w:val="-4"/>
        </w:rPr>
        <w:t xml:space="preserve"> </w:t>
      </w:r>
      <w:r w:rsidR="009A073A" w:rsidRPr="008F232E">
        <w:rPr>
          <w:rStyle w:val="FootnoteTextChar"/>
          <w:spacing w:val="-4"/>
        </w:rPr>
        <w:t xml:space="preserve">held 22–23 </w:t>
      </w:r>
      <w:r w:rsidR="00033BF1">
        <w:rPr>
          <w:rStyle w:val="FootnoteTextChar"/>
          <w:spacing w:val="-4"/>
        </w:rPr>
        <w:t>May</w:t>
      </w:r>
      <w:r w:rsidR="009A073A" w:rsidRPr="008F232E">
        <w:rPr>
          <w:rStyle w:val="FootnoteTextChar"/>
          <w:spacing w:val="-4"/>
        </w:rPr>
        <w:t xml:space="preserve"> 2023.</w:t>
      </w:r>
    </w:p>
  </w:footnote>
  <w:footnote w:id="3">
    <w:p w14:paraId="2BACC6B7" w14:textId="71F433A4" w:rsidR="001445BE" w:rsidRPr="00C2660F" w:rsidRDefault="001445BE">
      <w:pPr>
        <w:pStyle w:val="FootnoteText"/>
        <w:rPr>
          <w:spacing w:val="-4"/>
          <w:lang w:val="en-US"/>
        </w:rPr>
      </w:pPr>
      <w:r w:rsidRPr="00C2660F">
        <w:rPr>
          <w:rStyle w:val="FootnoteReference"/>
          <w:spacing w:val="-4"/>
        </w:rPr>
        <w:footnoteRef/>
      </w:r>
      <w:r w:rsidRPr="00C2660F">
        <w:rPr>
          <w:spacing w:val="-4"/>
        </w:rPr>
        <w:t xml:space="preserve"> </w:t>
      </w:r>
      <w:r w:rsidR="009A073A" w:rsidRPr="00C2660F">
        <w:rPr>
          <w:rStyle w:val="FootnoteTextChar"/>
          <w:spacing w:val="-4"/>
        </w:rPr>
        <w:t xml:space="preserve">BLADE disclaimer. The results of these studies are based, in part, on Australian Business Registrar (ABR) data supplied by the Registrar to the ABS under </w:t>
      </w:r>
      <w:r w:rsidR="009A073A" w:rsidRPr="00C2660F">
        <w:rPr>
          <w:rStyle w:val="FootnoteTextChar"/>
          <w:i/>
          <w:iCs/>
          <w:spacing w:val="-4"/>
        </w:rPr>
        <w:t xml:space="preserve">A New Tax System (Australian Business Number) Act 1999 </w:t>
      </w:r>
      <w:r w:rsidR="009A073A" w:rsidRPr="00C2660F">
        <w:rPr>
          <w:rStyle w:val="FootnoteTextChar"/>
          <w:spacing w:val="-4"/>
        </w:rPr>
        <w:t xml:space="preserve">and tax data supplied by the ATO to the ABS under the </w:t>
      </w:r>
      <w:r w:rsidR="009A073A" w:rsidRPr="00C2660F">
        <w:rPr>
          <w:rStyle w:val="FootnoteTextChar"/>
          <w:i/>
          <w:iCs/>
          <w:spacing w:val="-4"/>
        </w:rPr>
        <w:t>Taxation Administration Act 1953</w:t>
      </w:r>
      <w:r w:rsidR="009A073A" w:rsidRPr="00C2660F">
        <w:rPr>
          <w:rStyle w:val="FootnoteTextChar"/>
          <w:spacing w:val="-4"/>
        </w:rPr>
        <w:t>. These require that such data is only used for the purpose of carrying out functions of the ABS. No individual information collected under the Census and Statistics Act 1905 is provided back to the Registrar or ATO for administrative or regulatory purposes. Any discussion of data limitations or weaknesses is in the context of using the data for statistical purposes and is not related to the ability of the data to support the ABR or ATO's core operational requirements. Legislative requirements to ensure privacy and secrecy of these data have been followed. Source data are de-identified and so data about specific individuals or firms has not been viewed in conducting this analysis. In accordance with the Census and Statistics Act 1905, results have been treated where necessary to ensure that they are not likely to enable identification of a particular person or organisation.</w:t>
      </w:r>
    </w:p>
  </w:footnote>
  <w:footnote w:id="4">
    <w:p w14:paraId="54B26872" w14:textId="77777777" w:rsidR="001445BE" w:rsidRPr="00064FF7" w:rsidRDefault="001445BE" w:rsidP="001445BE">
      <w:pPr>
        <w:rPr>
          <w:rStyle w:val="FootnoteTextChar"/>
        </w:rPr>
      </w:pPr>
      <w:r w:rsidRPr="00583147">
        <w:rPr>
          <w:rStyle w:val="FootnoteReference"/>
        </w:rPr>
        <w:footnoteRef/>
      </w:r>
      <w:r>
        <w:t xml:space="preserve"> </w:t>
      </w:r>
      <w:r w:rsidRPr="00064FF7">
        <w:rPr>
          <w:rStyle w:val="FootnoteTextChar"/>
        </w:rPr>
        <w:t>See appendix D for a more detailed description of BLADE.</w:t>
      </w:r>
    </w:p>
  </w:footnote>
  <w:footnote w:id="5">
    <w:p w14:paraId="5B5DCE1B" w14:textId="77777777" w:rsidR="001445BE" w:rsidRPr="007226B6" w:rsidRDefault="001445BE" w:rsidP="001445BE">
      <w:pPr>
        <w:pStyle w:val="Reference"/>
        <w:rPr>
          <w:rStyle w:val="FootnoteTextChar"/>
          <w:spacing w:val="-4"/>
        </w:rPr>
      </w:pPr>
      <w:r w:rsidRPr="00460C6C">
        <w:rPr>
          <w:rStyle w:val="FootnoteReference"/>
          <w:sz w:val="20"/>
        </w:rPr>
        <w:footnoteRef/>
      </w:r>
      <w:r>
        <w:t xml:space="preserve"> </w:t>
      </w:r>
      <w:r w:rsidRPr="007226B6">
        <w:rPr>
          <w:rStyle w:val="FootnoteTextChar"/>
          <w:spacing w:val="-4"/>
        </w:rPr>
        <w:t>To identify products for which the world trade was concentrated, the Commission used world trade data published by COMTRADE. Unfortunately, this data is available only at the six-digit HTISC level. The Commission checked whether the six-digit HTISC category to which an import belonged was globally concentrated, in the sense that one country exported 50% or more of the product, or the Herfindahl-Hirschman index was above 3100 when each country was treated as one ‘producer’.</w:t>
      </w:r>
    </w:p>
  </w:footnote>
  <w:footnote w:id="6">
    <w:p w14:paraId="38B8C2D7" w14:textId="77777777" w:rsidR="001445BE" w:rsidRPr="009A073A" w:rsidRDefault="001445BE" w:rsidP="001445BE">
      <w:pPr>
        <w:rPr>
          <w:rStyle w:val="FootnoteTextChar"/>
        </w:rPr>
      </w:pPr>
      <w:r w:rsidRPr="002C60FD">
        <w:rPr>
          <w:rStyle w:val="FootnoteReference"/>
        </w:rPr>
        <w:footnoteRef/>
      </w:r>
      <w:r>
        <w:t xml:space="preserve"> </w:t>
      </w:r>
      <w:r w:rsidRPr="009A073A">
        <w:rPr>
          <w:rStyle w:val="FootnoteTextChar"/>
        </w:rPr>
        <w:t>Australian National Accounts: Input-Output Tables, 2016–2017, Cat. No. 5209.0.55.001 (ABS).</w:t>
      </w:r>
    </w:p>
  </w:footnote>
  <w:footnote w:id="7">
    <w:p w14:paraId="23179490" w14:textId="77777777" w:rsidR="001445BE" w:rsidRPr="009A073A" w:rsidRDefault="001445BE" w:rsidP="001445BE">
      <w:pPr>
        <w:rPr>
          <w:rStyle w:val="FootnoteTextChar"/>
        </w:rPr>
      </w:pPr>
      <w:r w:rsidRPr="00D27057">
        <w:rPr>
          <w:rStyle w:val="FootnoteReference"/>
        </w:rPr>
        <w:footnoteRef/>
      </w:r>
      <w:r>
        <w:t xml:space="preserve"> </w:t>
      </w:r>
      <w:r w:rsidRPr="009A073A">
        <w:rPr>
          <w:rStyle w:val="FootnoteTextChar"/>
        </w:rPr>
        <w:t>The ABS omits some transactions in BLADE for confidentiality reasons. However, the ABS has tables that give an approximation of how much each industry is affected by these omissions.</w:t>
      </w:r>
    </w:p>
  </w:footnote>
  <w:footnote w:id="8">
    <w:p w14:paraId="5AAB25B6" w14:textId="77777777" w:rsidR="001445BE" w:rsidRDefault="001445BE" w:rsidP="001445BE">
      <w:r w:rsidRPr="006F039F">
        <w:rPr>
          <w:rStyle w:val="FootnoteReference"/>
        </w:rPr>
        <w:footnoteRef/>
      </w:r>
      <w:r>
        <w:t xml:space="preserve"> In practice, however, ‘costs’ as reported to the Australian Taxation Office can reflect tax-minimising practices rather than the production process. Costs will also include investment costs rather than merely production costs, and the distinction is not always clear. This can produce misleading results. One possible solution is to measure expenditure on this input as a share of </w:t>
      </w:r>
      <w:r w:rsidRPr="003A597D">
        <w:rPr>
          <w:i/>
          <w:iCs/>
        </w:rPr>
        <w:t>revenue</w:t>
      </w:r>
      <w:r>
        <w:t xml:space="preserve"> rather than </w:t>
      </w:r>
      <w:r w:rsidRPr="003A597D">
        <w:rPr>
          <w:i/>
          <w:iCs/>
        </w:rPr>
        <w:t>cost</w:t>
      </w:r>
      <w:r>
        <w:t>, as there is generally less discretion in the timing of revenues than costs.</w:t>
      </w:r>
    </w:p>
  </w:footnote>
  <w:footnote w:id="9">
    <w:p w14:paraId="12EE71E0" w14:textId="7F004008" w:rsidR="007E32E4" w:rsidRDefault="007E32E4">
      <w:pPr>
        <w:pStyle w:val="FootnoteText"/>
      </w:pPr>
      <w:r>
        <w:rPr>
          <w:rStyle w:val="FootnoteReference"/>
        </w:rPr>
        <w:footnoteRef/>
      </w:r>
      <w:r>
        <w:t xml:space="preserve"> </w:t>
      </w:r>
      <w:r w:rsidR="00700CA3">
        <w:t>The</w:t>
      </w:r>
      <w:r w:rsidR="001B319F">
        <w:t xml:space="preserve"> quarterly</w:t>
      </w:r>
      <w:r w:rsidR="00700CA3">
        <w:t xml:space="preserve"> citric acid regressions were replicated without quantity outliers: the top 10% and the bottom 10% of size of shipments were omitted. The regression yielded very similar results.</w:t>
      </w:r>
      <w:r w:rsidR="001B319F">
        <w:t xml:space="preserve"> Likewise, the quarterly regressions for disodium carbonate, melamine and glycine yielded very similar results with or without quantity outliers.</w:t>
      </w:r>
      <w:r w:rsidR="00700CA3">
        <w:t xml:space="preserve"> But the </w:t>
      </w:r>
      <w:r w:rsidR="001B319F">
        <w:t xml:space="preserve">quarterly citric acid regressions </w:t>
      </w:r>
      <w:r w:rsidR="00700CA3">
        <w:t>without price outliers (</w:t>
      </w:r>
      <w:proofErr w:type="gramStart"/>
      <w:r w:rsidR="001B319F">
        <w:t>i.e.</w:t>
      </w:r>
      <w:proofErr w:type="gramEnd"/>
      <w:r w:rsidR="001B319F">
        <w:t xml:space="preserve"> without </w:t>
      </w:r>
      <w:r w:rsidR="00700CA3">
        <w:t>the top 10% and bottom 10% of prices) yielded much larger elasticities, possibly because large volumes are sold at the lowest prices and therefore there is less variation in weighted average prices w</w:t>
      </w:r>
      <w:r w:rsidR="001B319F">
        <w:t>hen</w:t>
      </w:r>
      <w:r w:rsidR="00700CA3">
        <w:t xml:space="preserve"> those observation </w:t>
      </w:r>
      <w:r w:rsidR="001B319F">
        <w:t xml:space="preserve">are </w:t>
      </w:r>
      <w:r w:rsidR="00700CA3">
        <w:t>included.</w:t>
      </w:r>
    </w:p>
  </w:footnote>
  <w:footnote w:id="10">
    <w:p w14:paraId="72D2A94E" w14:textId="77777777" w:rsidR="001445BE" w:rsidRPr="0076380F" w:rsidRDefault="001445BE" w:rsidP="001445BE">
      <w:pPr>
        <w:rPr>
          <w:rStyle w:val="FootnoteTextChar"/>
        </w:rPr>
      </w:pPr>
      <w:r w:rsidRPr="001D5E45">
        <w:rPr>
          <w:rStyle w:val="FootnoteReference"/>
        </w:rPr>
        <w:footnoteRef/>
      </w:r>
      <w:r>
        <w:t xml:space="preserve"> </w:t>
      </w:r>
      <w:r w:rsidRPr="0076380F">
        <w:rPr>
          <w:rStyle w:val="FootnoteTextChar"/>
        </w:rPr>
        <w:t xml:space="preserve">The Linked Employer-Employee Dataset LEED used internally by Treasury, which incorporates the information in BLADE </w:t>
      </w:r>
      <w:proofErr w:type="gramStart"/>
      <w:r w:rsidRPr="0076380F">
        <w:rPr>
          <w:rStyle w:val="FootnoteTextChar"/>
        </w:rPr>
        <w:t>and also</w:t>
      </w:r>
      <w:proofErr w:type="gramEnd"/>
      <w:r w:rsidRPr="0076380F">
        <w:rPr>
          <w:rStyle w:val="FootnoteTextChar"/>
        </w:rPr>
        <w:t xml:space="preserve"> in personal tax data, overcomes this particular challenge.</w:t>
      </w:r>
    </w:p>
  </w:footnote>
  <w:footnote w:id="11">
    <w:p w14:paraId="16B60EA6" w14:textId="77777777" w:rsidR="001445BE" w:rsidRPr="007F07C9" w:rsidRDefault="001445BE" w:rsidP="001445BE">
      <w:pPr>
        <w:pStyle w:val="FootnoteText"/>
        <w:rPr>
          <w:spacing w:val="-2"/>
        </w:rPr>
      </w:pPr>
      <w:r w:rsidRPr="007F07C9">
        <w:rPr>
          <w:rStyle w:val="FootnoteReference"/>
          <w:spacing w:val="-2"/>
        </w:rPr>
        <w:footnoteRef/>
      </w:r>
      <w:r w:rsidRPr="007F07C9">
        <w:rPr>
          <w:spacing w:val="-2"/>
        </w:rPr>
        <w:t xml:space="preserve"> The limitation of the Engle-Granger method is that if there are more than two variables, the method may show more than two cointegrating relationships. Another limitation is that it is a single equation model. However, some of the drawbacks have been addressed in recent cointegration tests such as the Johansen and Phillips-</w:t>
      </w:r>
      <w:proofErr w:type="spellStart"/>
      <w:r w:rsidRPr="007F07C9">
        <w:rPr>
          <w:spacing w:val="-2"/>
        </w:rPr>
        <w:t>Ouliaris</w:t>
      </w:r>
      <w:proofErr w:type="spellEnd"/>
      <w:r w:rsidRPr="007F07C9">
        <w:rPr>
          <w:spacing w:val="-2"/>
        </w:rPr>
        <w:t xml:space="preserve"> tests. The Johansen test is used to test cointegrating relationships between several non-stationary time series data. Compared to the Engle-Granger test, the Johansen test allows for more than one cointegrating relationship. However, it is subject to asymptotic properties (large sample size) since a small sample size would produce unreliable results. The Johansen test was also applied, to verify the Engle-Granger results. The Phillips-</w:t>
      </w:r>
      <w:proofErr w:type="spellStart"/>
      <w:r w:rsidRPr="007F07C9">
        <w:rPr>
          <w:spacing w:val="-2"/>
        </w:rPr>
        <w:t>Ouliaris</w:t>
      </w:r>
      <w:proofErr w:type="spellEnd"/>
      <w:r w:rsidRPr="007F07C9">
        <w:rPr>
          <w:spacing w:val="-2"/>
        </w:rPr>
        <w:t xml:space="preserve"> tests </w:t>
      </w:r>
      <w:proofErr w:type="gramStart"/>
      <w:r w:rsidRPr="007F07C9">
        <w:rPr>
          <w:spacing w:val="-2"/>
        </w:rPr>
        <w:t>consists</w:t>
      </w:r>
      <w:proofErr w:type="gramEnd"/>
      <w:r w:rsidRPr="007F07C9">
        <w:rPr>
          <w:spacing w:val="-2"/>
        </w:rPr>
        <w:t xml:space="preserve"> four distinct tests. Two are </w:t>
      </w:r>
      <w:proofErr w:type="gramStart"/>
      <w:r w:rsidRPr="007F07C9">
        <w:rPr>
          <w:spacing w:val="-2"/>
        </w:rPr>
        <w:t>similar to</w:t>
      </w:r>
      <w:proofErr w:type="gramEnd"/>
      <w:r w:rsidRPr="007F07C9">
        <w:rPr>
          <w:spacing w:val="-2"/>
        </w:rPr>
        <w:t xml:space="preserve"> the Engle-Granger test, only using a Phillips &amp; Perron-like approach replaces the lags in the ADF test with a long-run variance estimator. The other two use variance-ratio like approaches to test. In both cases the test stabilizes when there is no cointegration and diverges due to singularity of the covariance matrix of the </w:t>
      </w:r>
      <w:proofErr w:type="gramStart"/>
      <w:r w:rsidRPr="007F07C9">
        <w:rPr>
          <w:spacing w:val="-2"/>
        </w:rPr>
        <w:t>I(</w:t>
      </w:r>
      <w:proofErr w:type="gramEnd"/>
      <w:r w:rsidRPr="007F07C9">
        <w:rPr>
          <w:spacing w:val="-2"/>
        </w:rPr>
        <w:t>1) time series when there is cointegration.</w:t>
      </w:r>
    </w:p>
  </w:footnote>
  <w:footnote w:id="12">
    <w:p w14:paraId="615CACC7" w14:textId="1697431B" w:rsidR="001445BE" w:rsidRPr="0089218A" w:rsidRDefault="001445BE" w:rsidP="001445BE">
      <w:pPr>
        <w:rPr>
          <w:rStyle w:val="FootnoteTextChar"/>
        </w:rPr>
      </w:pPr>
      <w:r w:rsidRPr="0089218A">
        <w:rPr>
          <w:rStyle w:val="FootnoteReference"/>
        </w:rPr>
        <w:footnoteRef/>
      </w:r>
      <w:r>
        <w:t xml:space="preserve"> </w:t>
      </w:r>
      <w:r w:rsidRPr="0089218A">
        <w:rPr>
          <w:rStyle w:val="FootnoteTextChar"/>
        </w:rPr>
        <w:t>For Disodium carbonate, specification 4 and 5 showed evidence of autocorrelation. For melamine, specification 1, 3 and 5 showed evidence of autocorrelation.</w:t>
      </w:r>
    </w:p>
  </w:footnote>
  <w:footnote w:id="13">
    <w:p w14:paraId="3B5D2A28" w14:textId="77777777" w:rsidR="001445BE" w:rsidRPr="0089218A" w:rsidRDefault="001445BE" w:rsidP="001445BE">
      <w:pPr>
        <w:rPr>
          <w:rStyle w:val="FootnoteTextChar"/>
        </w:rPr>
      </w:pPr>
      <w:r w:rsidRPr="0089218A">
        <w:rPr>
          <w:rStyle w:val="FootnoteReference"/>
        </w:rPr>
        <w:footnoteRef/>
      </w:r>
      <w:r>
        <w:t xml:space="preserve"> </w:t>
      </w:r>
      <w:r w:rsidRPr="0089218A">
        <w:rPr>
          <w:rStyle w:val="FootnoteTextChar"/>
        </w:rPr>
        <w:t>AIC lag lengths were restricted to a maximum length of three to help improve the degrees of freedom in the model. For example, if the AIC lag length was estimated to be 6, only 3 lags was used in the model.</w:t>
      </w:r>
    </w:p>
  </w:footnote>
  <w:footnote w:id="14">
    <w:p w14:paraId="00270E89" w14:textId="77777777" w:rsidR="001445BE" w:rsidRPr="0067624D" w:rsidRDefault="001445BE" w:rsidP="001445BE">
      <w:pPr>
        <w:rPr>
          <w:rStyle w:val="FootnoteTextChar"/>
        </w:rPr>
      </w:pPr>
      <w:r w:rsidRPr="0067624D">
        <w:rPr>
          <w:rStyle w:val="FootnoteReference"/>
        </w:rPr>
        <w:footnoteRef/>
      </w:r>
      <w:r w:rsidRPr="0067624D">
        <w:rPr>
          <w:rStyle w:val="FootnoteTextChar"/>
        </w:rPr>
        <w:t xml:space="preserve"> Log price and log quantity were stationary and cointegrated for each chemical.</w:t>
      </w:r>
    </w:p>
  </w:footnote>
  <w:footnote w:id="15">
    <w:p w14:paraId="4B6C09BD" w14:textId="77777777" w:rsidR="001445BE" w:rsidRPr="004C5C3B" w:rsidRDefault="001445BE" w:rsidP="001445BE">
      <w:pPr>
        <w:pStyle w:val="FootnoteText"/>
      </w:pPr>
      <w:r w:rsidRPr="004C5C3B">
        <w:rPr>
          <w:rStyle w:val="FootnoteReference"/>
          <w:sz w:val="20"/>
        </w:rPr>
        <w:footnoteRef/>
      </w:r>
      <w:r>
        <w:t xml:space="preserve"> </w:t>
      </w:r>
      <w:r w:rsidRPr="004C5C3B">
        <w:t>Specification 1 had evidence of autocorrelation at the 95% confidence interval for both Calcium Chloride and Magnesium sulphate.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D919B" w14:textId="038669DC" w:rsidR="004534CC" w:rsidRPr="00C953A9" w:rsidRDefault="00C953A9" w:rsidP="00C953A9">
    <w:pPr>
      <w:pStyle w:val="Header-Keyline"/>
    </w:pPr>
    <w:r>
      <w:t>Conference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4062B" w14:textId="657EF08A" w:rsidR="004534CC" w:rsidRDefault="004534CC" w:rsidP="00F75FBA">
    <w:pPr>
      <w:pStyle w:val="Header-KeylineRight"/>
    </w:pPr>
    <w:r>
      <w:fldChar w:fldCharType="begin"/>
    </w:r>
    <w:r>
      <w:instrText xml:space="preserve"> STYLEREF  "Heading 1"  \* MERGEFORMAT </w:instrText>
    </w:r>
    <w:r>
      <w:fldChar w:fldCharType="separate"/>
    </w:r>
    <w:r w:rsidR="00737C64">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C9C32" w14:textId="77777777" w:rsidR="004534CC" w:rsidRPr="007215EF" w:rsidRDefault="004534CC" w:rsidP="007215EF">
    <w:r w:rsidRPr="007215EF">
      <w:rPr>
        <w:noProof/>
      </w:rPr>
      <w:drawing>
        <wp:anchor distT="0" distB="0" distL="114300" distR="114300" simplePos="0" relativeHeight="251659264" behindDoc="0" locked="1" layoutInCell="1" allowOverlap="1" wp14:anchorId="6644F205" wp14:editId="7E059C9A">
          <wp:simplePos x="0" y="0"/>
          <wp:positionH relativeFrom="margin">
            <wp:align>left</wp:align>
          </wp:positionH>
          <wp:positionV relativeFrom="page">
            <wp:align>top</wp:align>
          </wp:positionV>
          <wp:extent cx="2235600" cy="1058400"/>
          <wp:effectExtent l="0" t="0" r="0" b="8890"/>
          <wp:wrapNone/>
          <wp:docPr id="892914814" name="Graphic 892914814"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F0F05F" w14:textId="77777777" w:rsidR="004534CC" w:rsidRPr="005965BC" w:rsidRDefault="004534CC"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36F94" w14:textId="4267AF3E" w:rsidR="00F173EF" w:rsidRDefault="009A073A" w:rsidP="00F173EF">
    <w:pPr>
      <w:pStyle w:val="Header-Keyline"/>
    </w:pPr>
    <w:r>
      <w:t>Conference paper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BC97A" w14:textId="3E179B58" w:rsidR="00F173EF" w:rsidRDefault="009A073A" w:rsidP="00F173EF">
    <w:pPr>
      <w:pStyle w:val="Header-KeylineRight"/>
    </w:pPr>
    <w:r>
      <w:rPr>
        <w:noProof/>
      </w:rPr>
      <w:t>Industries’ vulnerability to overseas price shocks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7B40CB3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C33097D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0B2E85"/>
    <w:multiLevelType w:val="hybridMultilevel"/>
    <w:tmpl w:val="16FC0E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C4D0C29"/>
    <w:multiLevelType w:val="hybridMultilevel"/>
    <w:tmpl w:val="6C02022A"/>
    <w:lvl w:ilvl="0" w:tplc="F68619BE">
      <w:numFmt w:val="bullet"/>
      <w:lvlText w:val="-"/>
      <w:lvlJc w:val="left"/>
      <w:pPr>
        <w:ind w:left="1060" w:hanging="360"/>
      </w:pPr>
      <w:rPr>
        <w:rFonts w:ascii="Times New Roman" w:eastAsia="Times New Roman" w:hAnsi="Times New Roman" w:cs="Times New Roman"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C963AC4"/>
    <w:multiLevelType w:val="hybridMultilevel"/>
    <w:tmpl w:val="22FEE448"/>
    <w:lvl w:ilvl="0" w:tplc="0C090011">
      <w:start w:val="1"/>
      <w:numFmt w:val="decimal"/>
      <w:lvlText w:val="%1)"/>
      <w:lvlJc w:val="left"/>
      <w:pPr>
        <w:ind w:left="360" w:hanging="360"/>
      </w:pPr>
      <w:rPr>
        <w:rFonts w:hint="default"/>
        <w:sz w:val="1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D665246"/>
    <w:multiLevelType w:val="multilevel"/>
    <w:tmpl w:val="55366B42"/>
    <w:numStyleLink w:val="LetteredList"/>
  </w:abstractNum>
  <w:abstractNum w:abstractNumId="16" w15:restartNumberingAfterBreak="0">
    <w:nsid w:val="2DFE29AF"/>
    <w:multiLevelType w:val="multilevel"/>
    <w:tmpl w:val="72768BCE"/>
    <w:numStyleLink w:val="AppendixHeadingList"/>
  </w:abstractNum>
  <w:abstractNum w:abstractNumId="17"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6160637"/>
    <w:multiLevelType w:val="hybridMultilevel"/>
    <w:tmpl w:val="BC3AAE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92F4742"/>
    <w:multiLevelType w:val="hybridMultilevel"/>
    <w:tmpl w:val="823E026C"/>
    <w:lvl w:ilvl="0" w:tplc="0C09000F">
      <w:start w:val="1"/>
      <w:numFmt w:val="decimal"/>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1" w15:restartNumberingAfterBreak="0">
    <w:nsid w:val="4B8D1FBD"/>
    <w:multiLevelType w:val="hybridMultilevel"/>
    <w:tmpl w:val="F42CCABA"/>
    <w:lvl w:ilvl="0" w:tplc="0C09000F">
      <w:start w:val="1"/>
      <w:numFmt w:val="decimal"/>
      <w:lvlText w:val="%1."/>
      <w:lvlJc w:val="left"/>
      <w:pPr>
        <w:ind w:left="2138" w:hanging="360"/>
      </w:pPr>
      <w:rPr>
        <w:rFonts w:hint="default"/>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2" w15:restartNumberingAfterBreak="0">
    <w:nsid w:val="568E5439"/>
    <w:multiLevelType w:val="hybridMultilevel"/>
    <w:tmpl w:val="A4E213F4"/>
    <w:lvl w:ilvl="0" w:tplc="E6B2EFAA">
      <w:start w:val="1"/>
      <w:numFmt w:val="decimal"/>
      <w:lvlText w:val="%1."/>
      <w:lvlJc w:val="left"/>
      <w:pPr>
        <w:ind w:left="720" w:hanging="360"/>
      </w:pPr>
      <w:rPr>
        <w:rFonts w:asciiTheme="minorHAnsi" w:eastAsiaTheme="minorHAnsi" w:hAnsiTheme="minorHAnsi"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EAB1050"/>
    <w:multiLevelType w:val="hybridMultilevel"/>
    <w:tmpl w:val="EE4C8A14"/>
    <w:lvl w:ilvl="0" w:tplc="0C09000F">
      <w:start w:val="1"/>
      <w:numFmt w:val="decimal"/>
      <w:lvlText w:val="%1."/>
      <w:lvlJc w:val="left"/>
      <w:pPr>
        <w:ind w:left="360" w:hanging="360"/>
      </w:pPr>
      <w:rPr>
        <w:rFonts w:hint="default"/>
        <w:sz w:val="1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6" w15:restartNumberingAfterBreak="0">
    <w:nsid w:val="761B4A1B"/>
    <w:multiLevelType w:val="multilevel"/>
    <w:tmpl w:val="4F48000A"/>
    <w:numStyleLink w:val="Alphalist"/>
  </w:abstractNum>
  <w:num w:numId="1" w16cid:durableId="1835417846">
    <w:abstractNumId w:val="10"/>
  </w:num>
  <w:num w:numId="2" w16cid:durableId="1519077027">
    <w:abstractNumId w:val="5"/>
  </w:num>
  <w:num w:numId="3" w16cid:durableId="1468549479">
    <w:abstractNumId w:val="13"/>
  </w:num>
  <w:num w:numId="4" w16cid:durableId="915166386">
    <w:abstractNumId w:val="23"/>
  </w:num>
  <w:num w:numId="5" w16cid:durableId="1510681289">
    <w:abstractNumId w:val="25"/>
  </w:num>
  <w:num w:numId="6" w16cid:durableId="912081833">
    <w:abstractNumId w:val="19"/>
  </w:num>
  <w:num w:numId="7" w16cid:durableId="2023432934">
    <w:abstractNumId w:val="16"/>
  </w:num>
  <w:num w:numId="8" w16cid:durableId="192770611">
    <w:abstractNumId w:val="11"/>
  </w:num>
  <w:num w:numId="9" w16cid:durableId="485167421">
    <w:abstractNumId w:val="15"/>
  </w:num>
  <w:num w:numId="10" w16cid:durableId="775756382">
    <w:abstractNumId w:val="26"/>
  </w:num>
  <w:num w:numId="11" w16cid:durableId="1975406722">
    <w:abstractNumId w:val="0"/>
  </w:num>
  <w:num w:numId="12" w16cid:durableId="2055227720">
    <w:abstractNumId w:val="6"/>
  </w:num>
  <w:num w:numId="13" w16cid:durableId="432627348">
    <w:abstractNumId w:val="12"/>
  </w:num>
  <w:num w:numId="14" w16cid:durableId="1889947188">
    <w:abstractNumId w:val="9"/>
  </w:num>
  <w:num w:numId="15" w16cid:durableId="818545292">
    <w:abstractNumId w:val="4"/>
  </w:num>
  <w:num w:numId="16" w16cid:durableId="561333589">
    <w:abstractNumId w:val="17"/>
  </w:num>
  <w:num w:numId="17" w16cid:durableId="267082509">
    <w:abstractNumId w:val="8"/>
  </w:num>
  <w:num w:numId="18" w16cid:durableId="1910730295">
    <w:abstractNumId w:val="18"/>
  </w:num>
  <w:num w:numId="19" w16cid:durableId="1889025023">
    <w:abstractNumId w:val="7"/>
  </w:num>
  <w:num w:numId="20" w16cid:durableId="1718507557">
    <w:abstractNumId w:val="14"/>
  </w:num>
  <w:num w:numId="21" w16cid:durableId="991368756">
    <w:abstractNumId w:val="24"/>
  </w:num>
  <w:num w:numId="22" w16cid:durableId="1799297135">
    <w:abstractNumId w:val="2"/>
  </w:num>
  <w:num w:numId="23" w16cid:durableId="114370037">
    <w:abstractNumId w:val="1"/>
  </w:num>
  <w:num w:numId="24" w16cid:durableId="345257543">
    <w:abstractNumId w:val="3"/>
  </w:num>
  <w:num w:numId="25" w16cid:durableId="735855458">
    <w:abstractNumId w:val="20"/>
  </w:num>
  <w:num w:numId="26" w16cid:durableId="1186292018">
    <w:abstractNumId w:val="21"/>
  </w:num>
  <w:num w:numId="27" w16cid:durableId="510530623">
    <w:abstractNumId w:val="22"/>
  </w:num>
  <w:num w:numId="28" w16cid:durableId="9913757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5BE"/>
    <w:rsid w:val="00000075"/>
    <w:rsid w:val="00000350"/>
    <w:rsid w:val="00000F3C"/>
    <w:rsid w:val="00001E40"/>
    <w:rsid w:val="00003CFE"/>
    <w:rsid w:val="00004489"/>
    <w:rsid w:val="00005C79"/>
    <w:rsid w:val="00013897"/>
    <w:rsid w:val="00013D4A"/>
    <w:rsid w:val="00016F74"/>
    <w:rsid w:val="00026826"/>
    <w:rsid w:val="00026C04"/>
    <w:rsid w:val="000300AF"/>
    <w:rsid w:val="000322C3"/>
    <w:rsid w:val="000331E4"/>
    <w:rsid w:val="0003338D"/>
    <w:rsid w:val="00033619"/>
    <w:rsid w:val="00033BF1"/>
    <w:rsid w:val="00035395"/>
    <w:rsid w:val="00037AAE"/>
    <w:rsid w:val="00044A23"/>
    <w:rsid w:val="00045A33"/>
    <w:rsid w:val="00047894"/>
    <w:rsid w:val="0005151B"/>
    <w:rsid w:val="000545EE"/>
    <w:rsid w:val="00054C95"/>
    <w:rsid w:val="000561CF"/>
    <w:rsid w:val="0005774F"/>
    <w:rsid w:val="00062A44"/>
    <w:rsid w:val="00062C8A"/>
    <w:rsid w:val="000634CE"/>
    <w:rsid w:val="00070F5E"/>
    <w:rsid w:val="000724AE"/>
    <w:rsid w:val="00072621"/>
    <w:rsid w:val="00076660"/>
    <w:rsid w:val="0007776A"/>
    <w:rsid w:val="00077A76"/>
    <w:rsid w:val="00080127"/>
    <w:rsid w:val="0008037D"/>
    <w:rsid w:val="00080E07"/>
    <w:rsid w:val="0008303E"/>
    <w:rsid w:val="00084660"/>
    <w:rsid w:val="00085FB9"/>
    <w:rsid w:val="00087D0D"/>
    <w:rsid w:val="00091286"/>
    <w:rsid w:val="00091DE4"/>
    <w:rsid w:val="000960E3"/>
    <w:rsid w:val="0009633E"/>
    <w:rsid w:val="000A0F08"/>
    <w:rsid w:val="000A38AA"/>
    <w:rsid w:val="000A5D7F"/>
    <w:rsid w:val="000B497F"/>
    <w:rsid w:val="000B4A72"/>
    <w:rsid w:val="000B5105"/>
    <w:rsid w:val="000B65FB"/>
    <w:rsid w:val="000C6B77"/>
    <w:rsid w:val="000D1BB4"/>
    <w:rsid w:val="000D2AFA"/>
    <w:rsid w:val="000D3FC0"/>
    <w:rsid w:val="000D4D03"/>
    <w:rsid w:val="000E43B0"/>
    <w:rsid w:val="000E5643"/>
    <w:rsid w:val="000E5A77"/>
    <w:rsid w:val="000F4193"/>
    <w:rsid w:val="000F4488"/>
    <w:rsid w:val="000F7CFD"/>
    <w:rsid w:val="00100FAB"/>
    <w:rsid w:val="00104CF8"/>
    <w:rsid w:val="0011217E"/>
    <w:rsid w:val="00112DBE"/>
    <w:rsid w:val="00112E8F"/>
    <w:rsid w:val="001140CE"/>
    <w:rsid w:val="0011577A"/>
    <w:rsid w:val="00120792"/>
    <w:rsid w:val="001268BC"/>
    <w:rsid w:val="0013722E"/>
    <w:rsid w:val="00137FAB"/>
    <w:rsid w:val="001411E2"/>
    <w:rsid w:val="001445BE"/>
    <w:rsid w:val="001456E0"/>
    <w:rsid w:val="00154E0D"/>
    <w:rsid w:val="001554F0"/>
    <w:rsid w:val="001578BE"/>
    <w:rsid w:val="001600E9"/>
    <w:rsid w:val="00160FEC"/>
    <w:rsid w:val="001610E5"/>
    <w:rsid w:val="00161BC8"/>
    <w:rsid w:val="00164DF7"/>
    <w:rsid w:val="0016500B"/>
    <w:rsid w:val="00165AF4"/>
    <w:rsid w:val="0017135A"/>
    <w:rsid w:val="001714F3"/>
    <w:rsid w:val="00175477"/>
    <w:rsid w:val="00176B94"/>
    <w:rsid w:val="00182A32"/>
    <w:rsid w:val="00184406"/>
    <w:rsid w:val="00185277"/>
    <w:rsid w:val="00187F05"/>
    <w:rsid w:val="00192D96"/>
    <w:rsid w:val="001942F1"/>
    <w:rsid w:val="001957BF"/>
    <w:rsid w:val="001A0D77"/>
    <w:rsid w:val="001A196A"/>
    <w:rsid w:val="001A1D95"/>
    <w:rsid w:val="001A1ED1"/>
    <w:rsid w:val="001A2565"/>
    <w:rsid w:val="001A2D45"/>
    <w:rsid w:val="001A37A2"/>
    <w:rsid w:val="001A4741"/>
    <w:rsid w:val="001A5F7A"/>
    <w:rsid w:val="001A6692"/>
    <w:rsid w:val="001A7065"/>
    <w:rsid w:val="001A7CE7"/>
    <w:rsid w:val="001B1762"/>
    <w:rsid w:val="001B17AC"/>
    <w:rsid w:val="001B319F"/>
    <w:rsid w:val="001B588D"/>
    <w:rsid w:val="001B7806"/>
    <w:rsid w:val="001C01A5"/>
    <w:rsid w:val="001C7835"/>
    <w:rsid w:val="001D4050"/>
    <w:rsid w:val="001D7D9B"/>
    <w:rsid w:val="001F0417"/>
    <w:rsid w:val="001F13C1"/>
    <w:rsid w:val="001F15E0"/>
    <w:rsid w:val="001F1E9A"/>
    <w:rsid w:val="001F42D8"/>
    <w:rsid w:val="001F446D"/>
    <w:rsid w:val="001F536B"/>
    <w:rsid w:val="001F6B0A"/>
    <w:rsid w:val="00201320"/>
    <w:rsid w:val="0020204A"/>
    <w:rsid w:val="00205060"/>
    <w:rsid w:val="002112EC"/>
    <w:rsid w:val="0021303D"/>
    <w:rsid w:val="00214191"/>
    <w:rsid w:val="0021484D"/>
    <w:rsid w:val="00221800"/>
    <w:rsid w:val="00221AB7"/>
    <w:rsid w:val="00224654"/>
    <w:rsid w:val="00227712"/>
    <w:rsid w:val="00232415"/>
    <w:rsid w:val="00240D67"/>
    <w:rsid w:val="002457DE"/>
    <w:rsid w:val="00246435"/>
    <w:rsid w:val="00246A1C"/>
    <w:rsid w:val="00246BCF"/>
    <w:rsid w:val="00251245"/>
    <w:rsid w:val="00251CA2"/>
    <w:rsid w:val="002601BB"/>
    <w:rsid w:val="00265918"/>
    <w:rsid w:val="00265938"/>
    <w:rsid w:val="0027029B"/>
    <w:rsid w:val="00270834"/>
    <w:rsid w:val="00271B6A"/>
    <w:rsid w:val="00272127"/>
    <w:rsid w:val="00273E86"/>
    <w:rsid w:val="0027538A"/>
    <w:rsid w:val="002814E6"/>
    <w:rsid w:val="00281A54"/>
    <w:rsid w:val="00282AE5"/>
    <w:rsid w:val="00283FB6"/>
    <w:rsid w:val="00287114"/>
    <w:rsid w:val="002936B4"/>
    <w:rsid w:val="00294775"/>
    <w:rsid w:val="002951E6"/>
    <w:rsid w:val="00295330"/>
    <w:rsid w:val="002B0577"/>
    <w:rsid w:val="002B19CD"/>
    <w:rsid w:val="002B6C58"/>
    <w:rsid w:val="002C2DE7"/>
    <w:rsid w:val="002C797E"/>
    <w:rsid w:val="002D50CB"/>
    <w:rsid w:val="002E3F19"/>
    <w:rsid w:val="002E51D2"/>
    <w:rsid w:val="002E7A0E"/>
    <w:rsid w:val="002E7EFA"/>
    <w:rsid w:val="002F3644"/>
    <w:rsid w:val="002F6386"/>
    <w:rsid w:val="002F7FDB"/>
    <w:rsid w:val="00302B21"/>
    <w:rsid w:val="003033D8"/>
    <w:rsid w:val="00303704"/>
    <w:rsid w:val="00305171"/>
    <w:rsid w:val="0030578A"/>
    <w:rsid w:val="00323400"/>
    <w:rsid w:val="00323B64"/>
    <w:rsid w:val="00326649"/>
    <w:rsid w:val="00326A36"/>
    <w:rsid w:val="00333053"/>
    <w:rsid w:val="00333E15"/>
    <w:rsid w:val="00336ECB"/>
    <w:rsid w:val="0034680A"/>
    <w:rsid w:val="0035014C"/>
    <w:rsid w:val="00350D7D"/>
    <w:rsid w:val="003519EB"/>
    <w:rsid w:val="003524C6"/>
    <w:rsid w:val="0035284A"/>
    <w:rsid w:val="00354696"/>
    <w:rsid w:val="0035519A"/>
    <w:rsid w:val="0036059A"/>
    <w:rsid w:val="00363FF8"/>
    <w:rsid w:val="003640E1"/>
    <w:rsid w:val="00371051"/>
    <w:rsid w:val="00376491"/>
    <w:rsid w:val="0037721D"/>
    <w:rsid w:val="00377479"/>
    <w:rsid w:val="0038102A"/>
    <w:rsid w:val="003833B4"/>
    <w:rsid w:val="00387740"/>
    <w:rsid w:val="0039334B"/>
    <w:rsid w:val="003A743E"/>
    <w:rsid w:val="003A7ADE"/>
    <w:rsid w:val="003B178D"/>
    <w:rsid w:val="003B29FC"/>
    <w:rsid w:val="003B2A34"/>
    <w:rsid w:val="003B6E2C"/>
    <w:rsid w:val="003B7DAF"/>
    <w:rsid w:val="003B7DB1"/>
    <w:rsid w:val="003B7F45"/>
    <w:rsid w:val="003C01D4"/>
    <w:rsid w:val="003C2CC3"/>
    <w:rsid w:val="003C69BF"/>
    <w:rsid w:val="003D09EE"/>
    <w:rsid w:val="003D23A3"/>
    <w:rsid w:val="003D5856"/>
    <w:rsid w:val="003E22E0"/>
    <w:rsid w:val="003E6055"/>
    <w:rsid w:val="003E60B5"/>
    <w:rsid w:val="003F6F1A"/>
    <w:rsid w:val="003F716D"/>
    <w:rsid w:val="0040060F"/>
    <w:rsid w:val="00404E4F"/>
    <w:rsid w:val="004064F7"/>
    <w:rsid w:val="00410312"/>
    <w:rsid w:val="004121BC"/>
    <w:rsid w:val="00415A0E"/>
    <w:rsid w:val="00420F0E"/>
    <w:rsid w:val="00421E53"/>
    <w:rsid w:val="0042339A"/>
    <w:rsid w:val="00423B15"/>
    <w:rsid w:val="0042407F"/>
    <w:rsid w:val="00424CB8"/>
    <w:rsid w:val="0042508F"/>
    <w:rsid w:val="00426980"/>
    <w:rsid w:val="0043326D"/>
    <w:rsid w:val="00436136"/>
    <w:rsid w:val="004379C2"/>
    <w:rsid w:val="00437FA9"/>
    <w:rsid w:val="004400E8"/>
    <w:rsid w:val="0044034A"/>
    <w:rsid w:val="00443CC5"/>
    <w:rsid w:val="00450C80"/>
    <w:rsid w:val="0045193E"/>
    <w:rsid w:val="00452480"/>
    <w:rsid w:val="004534CC"/>
    <w:rsid w:val="004544D6"/>
    <w:rsid w:val="00461546"/>
    <w:rsid w:val="00461CE9"/>
    <w:rsid w:val="00462407"/>
    <w:rsid w:val="004631DD"/>
    <w:rsid w:val="004635FD"/>
    <w:rsid w:val="00470129"/>
    <w:rsid w:val="004705D1"/>
    <w:rsid w:val="004728A0"/>
    <w:rsid w:val="004738B0"/>
    <w:rsid w:val="004742DD"/>
    <w:rsid w:val="00475231"/>
    <w:rsid w:val="0048370D"/>
    <w:rsid w:val="00484E96"/>
    <w:rsid w:val="00494072"/>
    <w:rsid w:val="00495269"/>
    <w:rsid w:val="00496700"/>
    <w:rsid w:val="004A2FB8"/>
    <w:rsid w:val="004A5586"/>
    <w:rsid w:val="004B1531"/>
    <w:rsid w:val="004B609E"/>
    <w:rsid w:val="004B6628"/>
    <w:rsid w:val="004C21CD"/>
    <w:rsid w:val="004C34D2"/>
    <w:rsid w:val="004C4823"/>
    <w:rsid w:val="004C5658"/>
    <w:rsid w:val="004E1233"/>
    <w:rsid w:val="004E28C6"/>
    <w:rsid w:val="004E2F87"/>
    <w:rsid w:val="004E6DE1"/>
    <w:rsid w:val="004F10E0"/>
    <w:rsid w:val="004F138F"/>
    <w:rsid w:val="004F2AF7"/>
    <w:rsid w:val="004F2B57"/>
    <w:rsid w:val="004F2D0A"/>
    <w:rsid w:val="004F420C"/>
    <w:rsid w:val="00500123"/>
    <w:rsid w:val="0050670B"/>
    <w:rsid w:val="00511B29"/>
    <w:rsid w:val="00511DDF"/>
    <w:rsid w:val="005124ED"/>
    <w:rsid w:val="00513184"/>
    <w:rsid w:val="005141E8"/>
    <w:rsid w:val="00516A89"/>
    <w:rsid w:val="00517257"/>
    <w:rsid w:val="00527A18"/>
    <w:rsid w:val="005321D7"/>
    <w:rsid w:val="005351DD"/>
    <w:rsid w:val="005356C1"/>
    <w:rsid w:val="005360B0"/>
    <w:rsid w:val="005366B2"/>
    <w:rsid w:val="00536740"/>
    <w:rsid w:val="00540B70"/>
    <w:rsid w:val="00546BA3"/>
    <w:rsid w:val="005475D3"/>
    <w:rsid w:val="00550C99"/>
    <w:rsid w:val="00553413"/>
    <w:rsid w:val="00555AB2"/>
    <w:rsid w:val="00561129"/>
    <w:rsid w:val="00561542"/>
    <w:rsid w:val="00562410"/>
    <w:rsid w:val="00571371"/>
    <w:rsid w:val="00571C54"/>
    <w:rsid w:val="00575359"/>
    <w:rsid w:val="005754AB"/>
    <w:rsid w:val="0057725F"/>
    <w:rsid w:val="005826F4"/>
    <w:rsid w:val="005831A7"/>
    <w:rsid w:val="0058369E"/>
    <w:rsid w:val="00583ED5"/>
    <w:rsid w:val="00584229"/>
    <w:rsid w:val="00585395"/>
    <w:rsid w:val="00590D09"/>
    <w:rsid w:val="0059156A"/>
    <w:rsid w:val="00593314"/>
    <w:rsid w:val="0059368E"/>
    <w:rsid w:val="00593BF5"/>
    <w:rsid w:val="00594496"/>
    <w:rsid w:val="00594F3B"/>
    <w:rsid w:val="005956D3"/>
    <w:rsid w:val="00596365"/>
    <w:rsid w:val="005965BC"/>
    <w:rsid w:val="00596997"/>
    <w:rsid w:val="005A35F6"/>
    <w:rsid w:val="005A3631"/>
    <w:rsid w:val="005A75AE"/>
    <w:rsid w:val="005A7E78"/>
    <w:rsid w:val="005B03ED"/>
    <w:rsid w:val="005B0944"/>
    <w:rsid w:val="005B1776"/>
    <w:rsid w:val="005B1BA3"/>
    <w:rsid w:val="005B32FB"/>
    <w:rsid w:val="005B7FE4"/>
    <w:rsid w:val="005C05E0"/>
    <w:rsid w:val="005C37E0"/>
    <w:rsid w:val="005C54B9"/>
    <w:rsid w:val="005C5A1C"/>
    <w:rsid w:val="005C6618"/>
    <w:rsid w:val="005C78D7"/>
    <w:rsid w:val="005D0189"/>
    <w:rsid w:val="005D0FFE"/>
    <w:rsid w:val="005D1F8A"/>
    <w:rsid w:val="005D6B66"/>
    <w:rsid w:val="005E1A79"/>
    <w:rsid w:val="005E4470"/>
    <w:rsid w:val="005E5794"/>
    <w:rsid w:val="005F6F42"/>
    <w:rsid w:val="00602AA1"/>
    <w:rsid w:val="00603FD5"/>
    <w:rsid w:val="00607743"/>
    <w:rsid w:val="0060792B"/>
    <w:rsid w:val="00607F03"/>
    <w:rsid w:val="00610627"/>
    <w:rsid w:val="00610F6C"/>
    <w:rsid w:val="006117E9"/>
    <w:rsid w:val="00616DC8"/>
    <w:rsid w:val="00620548"/>
    <w:rsid w:val="0062224E"/>
    <w:rsid w:val="00624B90"/>
    <w:rsid w:val="00625EA6"/>
    <w:rsid w:val="006301C7"/>
    <w:rsid w:val="00630F02"/>
    <w:rsid w:val="00646C3F"/>
    <w:rsid w:val="006475BD"/>
    <w:rsid w:val="00650AB2"/>
    <w:rsid w:val="006527FF"/>
    <w:rsid w:val="00656A8A"/>
    <w:rsid w:val="00662209"/>
    <w:rsid w:val="00662A4F"/>
    <w:rsid w:val="00666437"/>
    <w:rsid w:val="00673903"/>
    <w:rsid w:val="0067640C"/>
    <w:rsid w:val="00681434"/>
    <w:rsid w:val="0068724F"/>
    <w:rsid w:val="0068736B"/>
    <w:rsid w:val="006874D8"/>
    <w:rsid w:val="00692A28"/>
    <w:rsid w:val="006A1DEF"/>
    <w:rsid w:val="006A3B1D"/>
    <w:rsid w:val="006A45BF"/>
    <w:rsid w:val="006A7069"/>
    <w:rsid w:val="006B5442"/>
    <w:rsid w:val="006C36D5"/>
    <w:rsid w:val="006C4AF4"/>
    <w:rsid w:val="006C4B34"/>
    <w:rsid w:val="006C4C82"/>
    <w:rsid w:val="006C56B7"/>
    <w:rsid w:val="006D095B"/>
    <w:rsid w:val="006D3F2F"/>
    <w:rsid w:val="006D4F09"/>
    <w:rsid w:val="006D56A9"/>
    <w:rsid w:val="006D5F4F"/>
    <w:rsid w:val="006E3536"/>
    <w:rsid w:val="006E358F"/>
    <w:rsid w:val="006F1B89"/>
    <w:rsid w:val="00700CA3"/>
    <w:rsid w:val="00701100"/>
    <w:rsid w:val="00702C0B"/>
    <w:rsid w:val="007102EE"/>
    <w:rsid w:val="007128E7"/>
    <w:rsid w:val="00714488"/>
    <w:rsid w:val="007158C6"/>
    <w:rsid w:val="00716D66"/>
    <w:rsid w:val="00720507"/>
    <w:rsid w:val="007215EF"/>
    <w:rsid w:val="007226B6"/>
    <w:rsid w:val="00722909"/>
    <w:rsid w:val="00722BB1"/>
    <w:rsid w:val="00724CD1"/>
    <w:rsid w:val="0072786A"/>
    <w:rsid w:val="007301C9"/>
    <w:rsid w:val="00736622"/>
    <w:rsid w:val="007373F6"/>
    <w:rsid w:val="00737450"/>
    <w:rsid w:val="00737C64"/>
    <w:rsid w:val="00740804"/>
    <w:rsid w:val="00742F0D"/>
    <w:rsid w:val="00743548"/>
    <w:rsid w:val="00744120"/>
    <w:rsid w:val="0075386F"/>
    <w:rsid w:val="00756592"/>
    <w:rsid w:val="00760005"/>
    <w:rsid w:val="00760304"/>
    <w:rsid w:val="00760E1B"/>
    <w:rsid w:val="00762F69"/>
    <w:rsid w:val="00764FE1"/>
    <w:rsid w:val="007669DE"/>
    <w:rsid w:val="00767EAE"/>
    <w:rsid w:val="00770DB0"/>
    <w:rsid w:val="00771810"/>
    <w:rsid w:val="00775165"/>
    <w:rsid w:val="00783706"/>
    <w:rsid w:val="0078533C"/>
    <w:rsid w:val="0078597C"/>
    <w:rsid w:val="00787021"/>
    <w:rsid w:val="007A0363"/>
    <w:rsid w:val="007A1699"/>
    <w:rsid w:val="007A4898"/>
    <w:rsid w:val="007B378A"/>
    <w:rsid w:val="007C0592"/>
    <w:rsid w:val="007C3475"/>
    <w:rsid w:val="007C475F"/>
    <w:rsid w:val="007D1569"/>
    <w:rsid w:val="007D25EB"/>
    <w:rsid w:val="007D3496"/>
    <w:rsid w:val="007D368C"/>
    <w:rsid w:val="007E1A38"/>
    <w:rsid w:val="007E32E4"/>
    <w:rsid w:val="00800AA4"/>
    <w:rsid w:val="008017BC"/>
    <w:rsid w:val="0080322B"/>
    <w:rsid w:val="008035C3"/>
    <w:rsid w:val="0080382B"/>
    <w:rsid w:val="00803F26"/>
    <w:rsid w:val="00804B8B"/>
    <w:rsid w:val="00805FEF"/>
    <w:rsid w:val="008069CA"/>
    <w:rsid w:val="00806F63"/>
    <w:rsid w:val="00807A4F"/>
    <w:rsid w:val="00807F06"/>
    <w:rsid w:val="00810487"/>
    <w:rsid w:val="00811196"/>
    <w:rsid w:val="0081533C"/>
    <w:rsid w:val="008159CA"/>
    <w:rsid w:val="008161D7"/>
    <w:rsid w:val="00820051"/>
    <w:rsid w:val="00820661"/>
    <w:rsid w:val="0082437F"/>
    <w:rsid w:val="008260BD"/>
    <w:rsid w:val="0083428E"/>
    <w:rsid w:val="00835CCC"/>
    <w:rsid w:val="00836262"/>
    <w:rsid w:val="00836E3A"/>
    <w:rsid w:val="00837210"/>
    <w:rsid w:val="00841119"/>
    <w:rsid w:val="0084238D"/>
    <w:rsid w:val="008423EB"/>
    <w:rsid w:val="0084282B"/>
    <w:rsid w:val="008472B8"/>
    <w:rsid w:val="008529A2"/>
    <w:rsid w:val="0085439B"/>
    <w:rsid w:val="008579B4"/>
    <w:rsid w:val="00863780"/>
    <w:rsid w:val="0086785D"/>
    <w:rsid w:val="00871A6C"/>
    <w:rsid w:val="00872A6F"/>
    <w:rsid w:val="00875CCB"/>
    <w:rsid w:val="008833F3"/>
    <w:rsid w:val="008844EC"/>
    <w:rsid w:val="008905C8"/>
    <w:rsid w:val="00894FB8"/>
    <w:rsid w:val="00897793"/>
    <w:rsid w:val="008A1632"/>
    <w:rsid w:val="008A58C6"/>
    <w:rsid w:val="008A6F83"/>
    <w:rsid w:val="008B05C3"/>
    <w:rsid w:val="008B09EF"/>
    <w:rsid w:val="008B0BE7"/>
    <w:rsid w:val="008B124F"/>
    <w:rsid w:val="008B247A"/>
    <w:rsid w:val="008B3814"/>
    <w:rsid w:val="008B4965"/>
    <w:rsid w:val="008B78B1"/>
    <w:rsid w:val="008B795F"/>
    <w:rsid w:val="008C1CCF"/>
    <w:rsid w:val="008C3329"/>
    <w:rsid w:val="008C577C"/>
    <w:rsid w:val="008D19FD"/>
    <w:rsid w:val="008D1ABD"/>
    <w:rsid w:val="008D21C2"/>
    <w:rsid w:val="008D24CF"/>
    <w:rsid w:val="008D3A0D"/>
    <w:rsid w:val="008D5F07"/>
    <w:rsid w:val="008D7D89"/>
    <w:rsid w:val="008E25D6"/>
    <w:rsid w:val="008E30C8"/>
    <w:rsid w:val="008E79CE"/>
    <w:rsid w:val="008E7BD4"/>
    <w:rsid w:val="008F03B3"/>
    <w:rsid w:val="008F0A95"/>
    <w:rsid w:val="008F232E"/>
    <w:rsid w:val="008F3E8E"/>
    <w:rsid w:val="008F567D"/>
    <w:rsid w:val="008F6884"/>
    <w:rsid w:val="008F6F1A"/>
    <w:rsid w:val="008F7897"/>
    <w:rsid w:val="0090137A"/>
    <w:rsid w:val="0090236E"/>
    <w:rsid w:val="00903370"/>
    <w:rsid w:val="009049FC"/>
    <w:rsid w:val="0091349A"/>
    <w:rsid w:val="00914399"/>
    <w:rsid w:val="0091530C"/>
    <w:rsid w:val="009158BF"/>
    <w:rsid w:val="0091723C"/>
    <w:rsid w:val="00920B24"/>
    <w:rsid w:val="009266EE"/>
    <w:rsid w:val="00933E08"/>
    <w:rsid w:val="009342FC"/>
    <w:rsid w:val="0093557B"/>
    <w:rsid w:val="00936068"/>
    <w:rsid w:val="009424BB"/>
    <w:rsid w:val="00943806"/>
    <w:rsid w:val="00946351"/>
    <w:rsid w:val="00946704"/>
    <w:rsid w:val="00946BAC"/>
    <w:rsid w:val="00947452"/>
    <w:rsid w:val="009517CC"/>
    <w:rsid w:val="00955C15"/>
    <w:rsid w:val="0095689B"/>
    <w:rsid w:val="009615D4"/>
    <w:rsid w:val="00962905"/>
    <w:rsid w:val="00963D75"/>
    <w:rsid w:val="00970A20"/>
    <w:rsid w:val="0097163D"/>
    <w:rsid w:val="009721F7"/>
    <w:rsid w:val="009721F8"/>
    <w:rsid w:val="00974677"/>
    <w:rsid w:val="00974AE6"/>
    <w:rsid w:val="00976023"/>
    <w:rsid w:val="00980461"/>
    <w:rsid w:val="00981333"/>
    <w:rsid w:val="009857D4"/>
    <w:rsid w:val="009864AF"/>
    <w:rsid w:val="00987788"/>
    <w:rsid w:val="00987FF3"/>
    <w:rsid w:val="009901F4"/>
    <w:rsid w:val="0099172E"/>
    <w:rsid w:val="00996499"/>
    <w:rsid w:val="009969C3"/>
    <w:rsid w:val="009A073A"/>
    <w:rsid w:val="009A2F17"/>
    <w:rsid w:val="009A35AB"/>
    <w:rsid w:val="009A3C2B"/>
    <w:rsid w:val="009B47AB"/>
    <w:rsid w:val="009C6075"/>
    <w:rsid w:val="009C6C13"/>
    <w:rsid w:val="009C71FF"/>
    <w:rsid w:val="009D20D7"/>
    <w:rsid w:val="009D24F5"/>
    <w:rsid w:val="009D7E30"/>
    <w:rsid w:val="009E19A3"/>
    <w:rsid w:val="009E2BF5"/>
    <w:rsid w:val="009E2DA5"/>
    <w:rsid w:val="009E4DC0"/>
    <w:rsid w:val="009E61A8"/>
    <w:rsid w:val="009E7344"/>
    <w:rsid w:val="009F1AA2"/>
    <w:rsid w:val="009F5E93"/>
    <w:rsid w:val="009F65CC"/>
    <w:rsid w:val="00A017BA"/>
    <w:rsid w:val="00A06879"/>
    <w:rsid w:val="00A0757A"/>
    <w:rsid w:val="00A128B7"/>
    <w:rsid w:val="00A13664"/>
    <w:rsid w:val="00A13CDB"/>
    <w:rsid w:val="00A161A7"/>
    <w:rsid w:val="00A246EB"/>
    <w:rsid w:val="00A3253A"/>
    <w:rsid w:val="00A416AD"/>
    <w:rsid w:val="00A471AE"/>
    <w:rsid w:val="00A50CD9"/>
    <w:rsid w:val="00A51374"/>
    <w:rsid w:val="00A5529A"/>
    <w:rsid w:val="00A5703F"/>
    <w:rsid w:val="00A65DCB"/>
    <w:rsid w:val="00A668D5"/>
    <w:rsid w:val="00A755D0"/>
    <w:rsid w:val="00A75DCB"/>
    <w:rsid w:val="00A76A0B"/>
    <w:rsid w:val="00A8183A"/>
    <w:rsid w:val="00A85753"/>
    <w:rsid w:val="00A86051"/>
    <w:rsid w:val="00A8625F"/>
    <w:rsid w:val="00A87AB4"/>
    <w:rsid w:val="00A90151"/>
    <w:rsid w:val="00A90256"/>
    <w:rsid w:val="00A91551"/>
    <w:rsid w:val="00A9359B"/>
    <w:rsid w:val="00A9545C"/>
    <w:rsid w:val="00A970A6"/>
    <w:rsid w:val="00A97C27"/>
    <w:rsid w:val="00AA0AF4"/>
    <w:rsid w:val="00AA163B"/>
    <w:rsid w:val="00AA1BE2"/>
    <w:rsid w:val="00AA3569"/>
    <w:rsid w:val="00AA4609"/>
    <w:rsid w:val="00AA65E0"/>
    <w:rsid w:val="00AB10F4"/>
    <w:rsid w:val="00AB2D17"/>
    <w:rsid w:val="00AB34AD"/>
    <w:rsid w:val="00AB3636"/>
    <w:rsid w:val="00AB46E2"/>
    <w:rsid w:val="00AC4F7C"/>
    <w:rsid w:val="00AC587D"/>
    <w:rsid w:val="00AC7B1D"/>
    <w:rsid w:val="00AD1AA2"/>
    <w:rsid w:val="00AD271F"/>
    <w:rsid w:val="00AD3199"/>
    <w:rsid w:val="00AD3599"/>
    <w:rsid w:val="00AD7A30"/>
    <w:rsid w:val="00AD7B46"/>
    <w:rsid w:val="00AE384F"/>
    <w:rsid w:val="00AE528A"/>
    <w:rsid w:val="00AF28A2"/>
    <w:rsid w:val="00AF3BD9"/>
    <w:rsid w:val="00AF479F"/>
    <w:rsid w:val="00AF7737"/>
    <w:rsid w:val="00B001EB"/>
    <w:rsid w:val="00B00FAE"/>
    <w:rsid w:val="00B044BC"/>
    <w:rsid w:val="00B1069C"/>
    <w:rsid w:val="00B11F80"/>
    <w:rsid w:val="00B13069"/>
    <w:rsid w:val="00B1428B"/>
    <w:rsid w:val="00B23258"/>
    <w:rsid w:val="00B23603"/>
    <w:rsid w:val="00B302FA"/>
    <w:rsid w:val="00B32D6C"/>
    <w:rsid w:val="00B32EC9"/>
    <w:rsid w:val="00B34048"/>
    <w:rsid w:val="00B34683"/>
    <w:rsid w:val="00B3749D"/>
    <w:rsid w:val="00B42CE5"/>
    <w:rsid w:val="00B43ECC"/>
    <w:rsid w:val="00B443CC"/>
    <w:rsid w:val="00B50BD2"/>
    <w:rsid w:val="00B54B7B"/>
    <w:rsid w:val="00B54CF0"/>
    <w:rsid w:val="00B61B8C"/>
    <w:rsid w:val="00B61FCD"/>
    <w:rsid w:val="00B63429"/>
    <w:rsid w:val="00B63870"/>
    <w:rsid w:val="00B65DAA"/>
    <w:rsid w:val="00B66B2F"/>
    <w:rsid w:val="00B66DFF"/>
    <w:rsid w:val="00B720EC"/>
    <w:rsid w:val="00B74F7F"/>
    <w:rsid w:val="00B75258"/>
    <w:rsid w:val="00B75B08"/>
    <w:rsid w:val="00B7663C"/>
    <w:rsid w:val="00B76CAB"/>
    <w:rsid w:val="00B84380"/>
    <w:rsid w:val="00B84869"/>
    <w:rsid w:val="00B86607"/>
    <w:rsid w:val="00B87859"/>
    <w:rsid w:val="00B91D47"/>
    <w:rsid w:val="00B93D97"/>
    <w:rsid w:val="00B9432F"/>
    <w:rsid w:val="00B953E2"/>
    <w:rsid w:val="00BA3CB8"/>
    <w:rsid w:val="00BA6D16"/>
    <w:rsid w:val="00BA7623"/>
    <w:rsid w:val="00BB3E7C"/>
    <w:rsid w:val="00BB67CF"/>
    <w:rsid w:val="00BB7119"/>
    <w:rsid w:val="00BC0DCE"/>
    <w:rsid w:val="00BC127C"/>
    <w:rsid w:val="00BC219C"/>
    <w:rsid w:val="00BC4305"/>
    <w:rsid w:val="00BC6606"/>
    <w:rsid w:val="00BC7C1B"/>
    <w:rsid w:val="00BD190D"/>
    <w:rsid w:val="00BD2926"/>
    <w:rsid w:val="00BE0A54"/>
    <w:rsid w:val="00BE1FCF"/>
    <w:rsid w:val="00BF0EF2"/>
    <w:rsid w:val="00BF11A0"/>
    <w:rsid w:val="00BF2122"/>
    <w:rsid w:val="00BF68C8"/>
    <w:rsid w:val="00C016A3"/>
    <w:rsid w:val="00C01E68"/>
    <w:rsid w:val="00C032EF"/>
    <w:rsid w:val="00C047D1"/>
    <w:rsid w:val="00C1139C"/>
    <w:rsid w:val="00C11446"/>
    <w:rsid w:val="00C11924"/>
    <w:rsid w:val="00C11BF2"/>
    <w:rsid w:val="00C14016"/>
    <w:rsid w:val="00C1478F"/>
    <w:rsid w:val="00C156A4"/>
    <w:rsid w:val="00C17B40"/>
    <w:rsid w:val="00C221A0"/>
    <w:rsid w:val="00C238D1"/>
    <w:rsid w:val="00C25C46"/>
    <w:rsid w:val="00C264C8"/>
    <w:rsid w:val="00C2660F"/>
    <w:rsid w:val="00C26E28"/>
    <w:rsid w:val="00C30536"/>
    <w:rsid w:val="00C30723"/>
    <w:rsid w:val="00C31E23"/>
    <w:rsid w:val="00C326F9"/>
    <w:rsid w:val="00C36FFC"/>
    <w:rsid w:val="00C37A29"/>
    <w:rsid w:val="00C437CA"/>
    <w:rsid w:val="00C55AFD"/>
    <w:rsid w:val="00C621EF"/>
    <w:rsid w:val="00C6391C"/>
    <w:rsid w:val="00C6683D"/>
    <w:rsid w:val="00C70D80"/>
    <w:rsid w:val="00C70EFC"/>
    <w:rsid w:val="00C71688"/>
    <w:rsid w:val="00C75C56"/>
    <w:rsid w:val="00C82DBB"/>
    <w:rsid w:val="00C90AFA"/>
    <w:rsid w:val="00C932F3"/>
    <w:rsid w:val="00C93F11"/>
    <w:rsid w:val="00C953A9"/>
    <w:rsid w:val="00CA0B3F"/>
    <w:rsid w:val="00CB0321"/>
    <w:rsid w:val="00CC3DE4"/>
    <w:rsid w:val="00CC459B"/>
    <w:rsid w:val="00CC5F5B"/>
    <w:rsid w:val="00CC62B5"/>
    <w:rsid w:val="00CC7FBF"/>
    <w:rsid w:val="00CD0ECA"/>
    <w:rsid w:val="00CD1507"/>
    <w:rsid w:val="00CD1D4D"/>
    <w:rsid w:val="00CD2207"/>
    <w:rsid w:val="00CD61EB"/>
    <w:rsid w:val="00CD68C1"/>
    <w:rsid w:val="00CD7F44"/>
    <w:rsid w:val="00CE31EB"/>
    <w:rsid w:val="00CE43AF"/>
    <w:rsid w:val="00CE4D3A"/>
    <w:rsid w:val="00CE64FD"/>
    <w:rsid w:val="00CE7236"/>
    <w:rsid w:val="00CF02F0"/>
    <w:rsid w:val="00CF4BC6"/>
    <w:rsid w:val="00CF7F06"/>
    <w:rsid w:val="00D01615"/>
    <w:rsid w:val="00D02433"/>
    <w:rsid w:val="00D0352E"/>
    <w:rsid w:val="00D05031"/>
    <w:rsid w:val="00D1020A"/>
    <w:rsid w:val="00D1050F"/>
    <w:rsid w:val="00D10F14"/>
    <w:rsid w:val="00D15113"/>
    <w:rsid w:val="00D15B7C"/>
    <w:rsid w:val="00D15B7D"/>
    <w:rsid w:val="00D16F74"/>
    <w:rsid w:val="00D23225"/>
    <w:rsid w:val="00D23E87"/>
    <w:rsid w:val="00D30791"/>
    <w:rsid w:val="00D31E3E"/>
    <w:rsid w:val="00D32624"/>
    <w:rsid w:val="00D330CA"/>
    <w:rsid w:val="00D3316D"/>
    <w:rsid w:val="00D37882"/>
    <w:rsid w:val="00D41C8A"/>
    <w:rsid w:val="00D41DDC"/>
    <w:rsid w:val="00D461D8"/>
    <w:rsid w:val="00D46FD9"/>
    <w:rsid w:val="00D47E27"/>
    <w:rsid w:val="00D521AF"/>
    <w:rsid w:val="00D5394B"/>
    <w:rsid w:val="00D60649"/>
    <w:rsid w:val="00D61E88"/>
    <w:rsid w:val="00D6650A"/>
    <w:rsid w:val="00D709BA"/>
    <w:rsid w:val="00D7174B"/>
    <w:rsid w:val="00D73736"/>
    <w:rsid w:val="00D73CA2"/>
    <w:rsid w:val="00D82BA8"/>
    <w:rsid w:val="00D82F01"/>
    <w:rsid w:val="00D83923"/>
    <w:rsid w:val="00D84FD2"/>
    <w:rsid w:val="00D85718"/>
    <w:rsid w:val="00D92ADB"/>
    <w:rsid w:val="00D9419D"/>
    <w:rsid w:val="00D95BBC"/>
    <w:rsid w:val="00D96F65"/>
    <w:rsid w:val="00DA136C"/>
    <w:rsid w:val="00DA3017"/>
    <w:rsid w:val="00DA5484"/>
    <w:rsid w:val="00DB1794"/>
    <w:rsid w:val="00DB2428"/>
    <w:rsid w:val="00DB336B"/>
    <w:rsid w:val="00DB4BEC"/>
    <w:rsid w:val="00DB7E8D"/>
    <w:rsid w:val="00DC1012"/>
    <w:rsid w:val="00DC18D8"/>
    <w:rsid w:val="00DC1B37"/>
    <w:rsid w:val="00DC25B8"/>
    <w:rsid w:val="00DC5DFF"/>
    <w:rsid w:val="00DC74CB"/>
    <w:rsid w:val="00DC75FB"/>
    <w:rsid w:val="00DD134A"/>
    <w:rsid w:val="00DD6473"/>
    <w:rsid w:val="00DE4D0B"/>
    <w:rsid w:val="00DF13AD"/>
    <w:rsid w:val="00DF2C50"/>
    <w:rsid w:val="00DF4ADA"/>
    <w:rsid w:val="00DF4DA0"/>
    <w:rsid w:val="00DF4E3E"/>
    <w:rsid w:val="00DF57D9"/>
    <w:rsid w:val="00DF60B9"/>
    <w:rsid w:val="00DF63B7"/>
    <w:rsid w:val="00DF7137"/>
    <w:rsid w:val="00DF715E"/>
    <w:rsid w:val="00E010CD"/>
    <w:rsid w:val="00E0453D"/>
    <w:rsid w:val="00E05FA6"/>
    <w:rsid w:val="00E1152A"/>
    <w:rsid w:val="00E122AD"/>
    <w:rsid w:val="00E12E62"/>
    <w:rsid w:val="00E15A2F"/>
    <w:rsid w:val="00E22699"/>
    <w:rsid w:val="00E22B26"/>
    <w:rsid w:val="00E24D41"/>
    <w:rsid w:val="00E25474"/>
    <w:rsid w:val="00E304B2"/>
    <w:rsid w:val="00E32EE5"/>
    <w:rsid w:val="00E32F93"/>
    <w:rsid w:val="00E379F7"/>
    <w:rsid w:val="00E4607E"/>
    <w:rsid w:val="00E47107"/>
    <w:rsid w:val="00E50997"/>
    <w:rsid w:val="00E543FE"/>
    <w:rsid w:val="00E54ACD"/>
    <w:rsid w:val="00E54B2B"/>
    <w:rsid w:val="00E61632"/>
    <w:rsid w:val="00E642E7"/>
    <w:rsid w:val="00E70DD7"/>
    <w:rsid w:val="00E72EE0"/>
    <w:rsid w:val="00E72F23"/>
    <w:rsid w:val="00E73DAC"/>
    <w:rsid w:val="00E741FB"/>
    <w:rsid w:val="00E7478D"/>
    <w:rsid w:val="00E774E0"/>
    <w:rsid w:val="00E80A1E"/>
    <w:rsid w:val="00E91A7E"/>
    <w:rsid w:val="00E91FED"/>
    <w:rsid w:val="00E92524"/>
    <w:rsid w:val="00E929F2"/>
    <w:rsid w:val="00E97AAF"/>
    <w:rsid w:val="00EA1943"/>
    <w:rsid w:val="00EA3C9D"/>
    <w:rsid w:val="00EA461D"/>
    <w:rsid w:val="00EB3F9D"/>
    <w:rsid w:val="00EB5DC6"/>
    <w:rsid w:val="00EC6BB6"/>
    <w:rsid w:val="00ED0172"/>
    <w:rsid w:val="00ED43C4"/>
    <w:rsid w:val="00ED4983"/>
    <w:rsid w:val="00EE0956"/>
    <w:rsid w:val="00EE6F14"/>
    <w:rsid w:val="00EF3F23"/>
    <w:rsid w:val="00EF4048"/>
    <w:rsid w:val="00EF6C20"/>
    <w:rsid w:val="00F025CF"/>
    <w:rsid w:val="00F02FF8"/>
    <w:rsid w:val="00F03547"/>
    <w:rsid w:val="00F04EA7"/>
    <w:rsid w:val="00F108BF"/>
    <w:rsid w:val="00F133D8"/>
    <w:rsid w:val="00F13CDD"/>
    <w:rsid w:val="00F1588E"/>
    <w:rsid w:val="00F15AAC"/>
    <w:rsid w:val="00F162D4"/>
    <w:rsid w:val="00F16572"/>
    <w:rsid w:val="00F173EF"/>
    <w:rsid w:val="00F2058B"/>
    <w:rsid w:val="00F25AE6"/>
    <w:rsid w:val="00F3209B"/>
    <w:rsid w:val="00F3214C"/>
    <w:rsid w:val="00F33F8D"/>
    <w:rsid w:val="00F37CB6"/>
    <w:rsid w:val="00F37F65"/>
    <w:rsid w:val="00F4010B"/>
    <w:rsid w:val="00F40653"/>
    <w:rsid w:val="00F43CF6"/>
    <w:rsid w:val="00F451E0"/>
    <w:rsid w:val="00F46E42"/>
    <w:rsid w:val="00F4702C"/>
    <w:rsid w:val="00F505B8"/>
    <w:rsid w:val="00F50A4A"/>
    <w:rsid w:val="00F53EFE"/>
    <w:rsid w:val="00F53FE6"/>
    <w:rsid w:val="00F55B24"/>
    <w:rsid w:val="00F57B2B"/>
    <w:rsid w:val="00F60BA2"/>
    <w:rsid w:val="00F6320F"/>
    <w:rsid w:val="00F634F6"/>
    <w:rsid w:val="00F66EAA"/>
    <w:rsid w:val="00F77B4D"/>
    <w:rsid w:val="00F83C5C"/>
    <w:rsid w:val="00F87B07"/>
    <w:rsid w:val="00F91378"/>
    <w:rsid w:val="00F92D29"/>
    <w:rsid w:val="00F94880"/>
    <w:rsid w:val="00FA33D2"/>
    <w:rsid w:val="00FA7BB7"/>
    <w:rsid w:val="00FB016C"/>
    <w:rsid w:val="00FB4E93"/>
    <w:rsid w:val="00FB6FA9"/>
    <w:rsid w:val="00FC2B80"/>
    <w:rsid w:val="00FC2D8B"/>
    <w:rsid w:val="00FC3F90"/>
    <w:rsid w:val="00FC45A6"/>
    <w:rsid w:val="00FC6C48"/>
    <w:rsid w:val="00FD172B"/>
    <w:rsid w:val="00FD3009"/>
    <w:rsid w:val="00FD3306"/>
    <w:rsid w:val="00FD36B1"/>
    <w:rsid w:val="00FD3FE4"/>
    <w:rsid w:val="00FE1099"/>
    <w:rsid w:val="00FE59FD"/>
    <w:rsid w:val="00FE7F98"/>
    <w:rsid w:val="00FF2E7F"/>
    <w:rsid w:val="00FF306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2BABE"/>
  <w15:chartTrackingRefBased/>
  <w15:docId w15:val="{DC7211EA-045F-49CC-A74E-FF04A244A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1445BE"/>
    <w:pPr>
      <w:spacing w:before="120" w:after="120" w:line="280" w:lineRule="atLeast"/>
    </w:pPr>
    <w:rPr>
      <w:sz w:val="20"/>
      <w:szCs w:val="20"/>
    </w:rPr>
  </w:style>
  <w:style w:type="paragraph" w:styleId="Heading1">
    <w:name w:val="heading 1"/>
    <w:basedOn w:val="Normal"/>
    <w:next w:val="BodyText"/>
    <w:link w:val="Heading1Char"/>
    <w:uiPriority w:val="9"/>
    <w:qFormat/>
    <w:rsid w:val="00F83C5C"/>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F83C5C"/>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F83C5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83C5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F83C5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F83C5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F83C5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F83C5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F83C5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C5C"/>
    <w:rPr>
      <w:color w:val="808080"/>
    </w:rPr>
  </w:style>
  <w:style w:type="paragraph" w:styleId="Date">
    <w:name w:val="Date"/>
    <w:basedOn w:val="Normal"/>
    <w:next w:val="Normal"/>
    <w:link w:val="DateChar"/>
    <w:uiPriority w:val="99"/>
    <w:unhideWhenUsed/>
    <w:rsid w:val="00F83C5C"/>
    <w:pPr>
      <w:spacing w:after="360" w:line="293" w:lineRule="auto"/>
    </w:pPr>
  </w:style>
  <w:style w:type="character" w:customStyle="1" w:styleId="DateChar">
    <w:name w:val="Date Char"/>
    <w:basedOn w:val="DefaultParagraphFont"/>
    <w:link w:val="Date"/>
    <w:uiPriority w:val="99"/>
    <w:rsid w:val="00F83C5C"/>
    <w:rPr>
      <w:sz w:val="20"/>
      <w:szCs w:val="20"/>
    </w:rPr>
  </w:style>
  <w:style w:type="paragraph" w:styleId="NoSpacing">
    <w:name w:val="No Spacing"/>
    <w:basedOn w:val="Normal"/>
    <w:link w:val="NoSpacingChar"/>
    <w:uiPriority w:val="10"/>
    <w:qFormat/>
    <w:rsid w:val="00F83C5C"/>
    <w:pPr>
      <w:spacing w:before="0" w:after="0"/>
    </w:pPr>
  </w:style>
  <w:style w:type="paragraph" w:styleId="ListBullet">
    <w:name w:val="List Bullet"/>
    <w:basedOn w:val="Normal"/>
    <w:link w:val="ListBulletChar"/>
    <w:uiPriority w:val="1"/>
    <w:qFormat/>
    <w:rsid w:val="00415A0E"/>
    <w:pPr>
      <w:numPr>
        <w:numId w:val="17"/>
      </w:numPr>
      <w:contextualSpacing/>
    </w:pPr>
  </w:style>
  <w:style w:type="paragraph" w:styleId="ListBullet2">
    <w:name w:val="List Bullet 2"/>
    <w:basedOn w:val="Normal"/>
    <w:uiPriority w:val="1"/>
    <w:qFormat/>
    <w:rsid w:val="00415A0E"/>
    <w:pPr>
      <w:numPr>
        <w:ilvl w:val="1"/>
        <w:numId w:val="17"/>
      </w:numPr>
      <w:contextualSpacing/>
    </w:pPr>
  </w:style>
  <w:style w:type="paragraph" w:styleId="ListNumber">
    <w:name w:val="List Number"/>
    <w:basedOn w:val="Normal"/>
    <w:uiPriority w:val="2"/>
    <w:qFormat/>
    <w:rsid w:val="00F83C5C"/>
    <w:pPr>
      <w:numPr>
        <w:numId w:val="14"/>
      </w:numPr>
      <w:spacing w:before="60"/>
      <w:contextualSpacing/>
    </w:pPr>
  </w:style>
  <w:style w:type="numbering" w:customStyle="1" w:styleId="Bullets">
    <w:name w:val="Bullets"/>
    <w:uiPriority w:val="99"/>
    <w:rsid w:val="00F83C5C"/>
    <w:pPr>
      <w:numPr>
        <w:numId w:val="5"/>
      </w:numPr>
    </w:pPr>
  </w:style>
  <w:style w:type="character" w:customStyle="1" w:styleId="Heading1Char">
    <w:name w:val="Heading 1 Char"/>
    <w:basedOn w:val="DefaultParagraphFont"/>
    <w:link w:val="Heading1"/>
    <w:uiPriority w:val="9"/>
    <w:rsid w:val="00F83C5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F83C5C"/>
    <w:pPr>
      <w:numPr>
        <w:ilvl w:val="1"/>
        <w:numId w:val="14"/>
      </w:numPr>
      <w:tabs>
        <w:tab w:val="num" w:pos="360"/>
      </w:tabs>
      <w:spacing w:before="60"/>
      <w:ind w:left="0" w:firstLine="0"/>
      <w:contextualSpacing/>
    </w:pPr>
  </w:style>
  <w:style w:type="character" w:customStyle="1" w:styleId="Heading2Char">
    <w:name w:val="Heading 2 Char"/>
    <w:basedOn w:val="DefaultParagraphFont"/>
    <w:link w:val="Heading2"/>
    <w:uiPriority w:val="9"/>
    <w:rsid w:val="00F83C5C"/>
    <w:rPr>
      <w:rFonts w:asciiTheme="majorHAnsi" w:eastAsiaTheme="majorEastAsia" w:hAnsiTheme="majorHAnsi" w:cstheme="majorBidi"/>
      <w:sz w:val="30"/>
      <w:szCs w:val="60"/>
    </w:rPr>
  </w:style>
  <w:style w:type="paragraph" w:styleId="ListParagraph">
    <w:name w:val="List Paragraph"/>
    <w:basedOn w:val="Normal"/>
    <w:uiPriority w:val="34"/>
    <w:rsid w:val="00F83C5C"/>
    <w:pPr>
      <w:spacing w:line="293" w:lineRule="auto"/>
      <w:ind w:left="284"/>
      <w:contextualSpacing/>
    </w:pPr>
  </w:style>
  <w:style w:type="paragraph" w:styleId="Header">
    <w:name w:val="header"/>
    <w:basedOn w:val="Normal"/>
    <w:link w:val="HeaderChar"/>
    <w:uiPriority w:val="99"/>
    <w:unhideWhenUsed/>
    <w:rsid w:val="00F83C5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83C5C"/>
    <w:rPr>
      <w:sz w:val="16"/>
      <w:szCs w:val="20"/>
    </w:rPr>
  </w:style>
  <w:style w:type="paragraph" w:styleId="Footer">
    <w:name w:val="footer"/>
    <w:basedOn w:val="Normal"/>
    <w:link w:val="FooterChar"/>
    <w:uiPriority w:val="11"/>
    <w:rsid w:val="00F83C5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F83C5C"/>
    <w:rPr>
      <w:rFonts w:asciiTheme="majorHAnsi" w:hAnsiTheme="majorHAnsi"/>
      <w:sz w:val="17"/>
    </w:rPr>
  </w:style>
  <w:style w:type="numbering" w:customStyle="1" w:styleId="Numbering">
    <w:name w:val="Numbering"/>
    <w:uiPriority w:val="99"/>
    <w:rsid w:val="00F83C5C"/>
    <w:pPr>
      <w:numPr>
        <w:numId w:val="14"/>
      </w:numPr>
    </w:pPr>
  </w:style>
  <w:style w:type="paragraph" w:styleId="ListBullet3">
    <w:name w:val="List Bullet 3"/>
    <w:basedOn w:val="Normal"/>
    <w:uiPriority w:val="1"/>
    <w:qFormat/>
    <w:rsid w:val="00AE528A"/>
    <w:pPr>
      <w:numPr>
        <w:ilvl w:val="2"/>
        <w:numId w:val="17"/>
      </w:numPr>
      <w:ind w:left="681"/>
      <w:contextualSpacing/>
    </w:pPr>
  </w:style>
  <w:style w:type="paragraph" w:styleId="ListContinue2">
    <w:name w:val="List Continue 2"/>
    <w:basedOn w:val="Normal"/>
    <w:uiPriority w:val="3"/>
    <w:unhideWhenUsed/>
    <w:qFormat/>
    <w:rsid w:val="00F83C5C"/>
    <w:pPr>
      <w:spacing w:before="60"/>
      <w:ind w:left="454"/>
    </w:pPr>
  </w:style>
  <w:style w:type="paragraph" w:styleId="ListNumber3">
    <w:name w:val="List Number 3"/>
    <w:basedOn w:val="Normal"/>
    <w:uiPriority w:val="13"/>
    <w:semiHidden/>
    <w:qFormat/>
    <w:rsid w:val="00F83C5C"/>
    <w:pPr>
      <w:numPr>
        <w:ilvl w:val="2"/>
        <w:numId w:val="14"/>
      </w:numPr>
      <w:tabs>
        <w:tab w:val="num" w:pos="360"/>
      </w:tabs>
      <w:spacing w:before="60"/>
      <w:ind w:left="0" w:firstLine="0"/>
      <w:contextualSpacing/>
    </w:pPr>
  </w:style>
  <w:style w:type="paragraph" w:styleId="ListNumber4">
    <w:name w:val="List Number 4"/>
    <w:basedOn w:val="Normal"/>
    <w:uiPriority w:val="13"/>
    <w:semiHidden/>
    <w:qFormat/>
    <w:rsid w:val="00F83C5C"/>
    <w:pPr>
      <w:numPr>
        <w:ilvl w:val="3"/>
        <w:numId w:val="14"/>
      </w:numPr>
      <w:tabs>
        <w:tab w:val="num" w:pos="360"/>
      </w:tabs>
      <w:spacing w:after="200" w:line="293" w:lineRule="auto"/>
      <w:ind w:left="0" w:firstLine="0"/>
      <w:contextualSpacing/>
    </w:pPr>
  </w:style>
  <w:style w:type="paragraph" w:styleId="ListNumber5">
    <w:name w:val="List Number 5"/>
    <w:basedOn w:val="Normal"/>
    <w:uiPriority w:val="13"/>
    <w:semiHidden/>
    <w:rsid w:val="00F83C5C"/>
    <w:pPr>
      <w:numPr>
        <w:ilvl w:val="4"/>
        <w:numId w:val="14"/>
      </w:numPr>
      <w:spacing w:after="200" w:line="293" w:lineRule="auto"/>
      <w:contextualSpacing/>
    </w:pPr>
  </w:style>
  <w:style w:type="paragraph" w:styleId="ListContinue">
    <w:name w:val="List Continue"/>
    <w:basedOn w:val="Normal"/>
    <w:uiPriority w:val="3"/>
    <w:unhideWhenUsed/>
    <w:qFormat/>
    <w:rsid w:val="00F83C5C"/>
    <w:pPr>
      <w:spacing w:before="60"/>
      <w:ind w:left="227"/>
    </w:pPr>
  </w:style>
  <w:style w:type="paragraph" w:styleId="ListContinue3">
    <w:name w:val="List Continue 3"/>
    <w:basedOn w:val="Normal"/>
    <w:uiPriority w:val="3"/>
    <w:unhideWhenUsed/>
    <w:qFormat/>
    <w:rsid w:val="00F83C5C"/>
    <w:pPr>
      <w:spacing w:before="60"/>
      <w:ind w:left="907"/>
    </w:pPr>
  </w:style>
  <w:style w:type="paragraph" w:styleId="ListContinue4">
    <w:name w:val="List Continue 4"/>
    <w:basedOn w:val="Normal"/>
    <w:uiPriority w:val="3"/>
    <w:unhideWhenUsed/>
    <w:qFormat/>
    <w:rsid w:val="00F83C5C"/>
    <w:pPr>
      <w:spacing w:line="293" w:lineRule="auto"/>
      <w:ind w:left="907"/>
      <w:contextualSpacing/>
    </w:pPr>
  </w:style>
  <w:style w:type="character" w:customStyle="1" w:styleId="Heading3Char">
    <w:name w:val="Heading 3 Char"/>
    <w:basedOn w:val="DefaultParagraphFont"/>
    <w:link w:val="Heading3"/>
    <w:uiPriority w:val="9"/>
    <w:rsid w:val="00F83C5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83C5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F83C5C"/>
    <w:rPr>
      <w:rFonts w:eastAsiaTheme="majorEastAsia" w:cstheme="majorBidi"/>
      <w:b/>
      <w:color w:val="265A9A" w:themeColor="background2"/>
      <w:szCs w:val="29"/>
    </w:rPr>
  </w:style>
  <w:style w:type="numbering" w:customStyle="1" w:styleId="ListHeadings">
    <w:name w:val="List Headings"/>
    <w:uiPriority w:val="99"/>
    <w:rsid w:val="00F83C5C"/>
    <w:pPr>
      <w:numPr>
        <w:numId w:val="12"/>
      </w:numPr>
    </w:pPr>
  </w:style>
  <w:style w:type="paragraph" w:styleId="Title">
    <w:name w:val="Title"/>
    <w:basedOn w:val="Heading1"/>
    <w:next w:val="Normal"/>
    <w:link w:val="TitleChar"/>
    <w:uiPriority w:val="39"/>
    <w:rsid w:val="00F83C5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83C5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83C5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83C5C"/>
    <w:rPr>
      <w:b/>
    </w:rPr>
  </w:style>
  <w:style w:type="character" w:customStyle="1" w:styleId="Pull-outQuoteChar">
    <w:name w:val="Pull-out Quote Char"/>
    <w:basedOn w:val="DefaultParagraphFont"/>
    <w:link w:val="Pull-outQuote"/>
    <w:uiPriority w:val="99"/>
    <w:semiHidden/>
    <w:rsid w:val="00F83C5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F83C5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F83C5C"/>
  </w:style>
  <w:style w:type="paragraph" w:customStyle="1" w:styleId="NumberedHeading2">
    <w:name w:val="Numbered Heading 2"/>
    <w:basedOn w:val="Heading2"/>
    <w:next w:val="Normal"/>
    <w:link w:val="NumberedHeading2Char"/>
    <w:uiPriority w:val="9"/>
    <w:semiHidden/>
    <w:rsid w:val="00F83C5C"/>
  </w:style>
  <w:style w:type="character" w:customStyle="1" w:styleId="NumberedHeading1Char">
    <w:name w:val="Numbered Heading 1 Char"/>
    <w:basedOn w:val="Heading1Char"/>
    <w:link w:val="NumberedHeading1"/>
    <w:uiPriority w:val="9"/>
    <w:semiHidden/>
    <w:rsid w:val="00F83C5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F83C5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F83C5C"/>
    <w:pPr>
      <w:ind w:left="1134"/>
      <w:contextualSpacing/>
    </w:pPr>
  </w:style>
  <w:style w:type="table" w:styleId="TableGrid">
    <w:name w:val="Table Grid"/>
    <w:basedOn w:val="TableNormal"/>
    <w:uiPriority w:val="39"/>
    <w:rsid w:val="00F8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83C5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83C5C"/>
    <w:pPr>
      <w:numPr>
        <w:numId w:val="9"/>
      </w:numPr>
      <w:spacing w:before="60"/>
    </w:pPr>
  </w:style>
  <w:style w:type="paragraph" w:styleId="List2">
    <w:name w:val="List 2"/>
    <w:basedOn w:val="Normal"/>
    <w:uiPriority w:val="99"/>
    <w:semiHidden/>
    <w:qFormat/>
    <w:rsid w:val="00F83C5C"/>
    <w:pPr>
      <w:numPr>
        <w:ilvl w:val="1"/>
        <w:numId w:val="9"/>
      </w:numPr>
      <w:spacing w:before="60"/>
    </w:pPr>
  </w:style>
  <w:style w:type="numbering" w:customStyle="1" w:styleId="LetteredList">
    <w:name w:val="Lettered List"/>
    <w:uiPriority w:val="99"/>
    <w:rsid w:val="00F83C5C"/>
    <w:pPr>
      <w:numPr>
        <w:numId w:val="8"/>
      </w:numPr>
    </w:pPr>
  </w:style>
  <w:style w:type="paragraph" w:styleId="Subtitle">
    <w:name w:val="Subtitle"/>
    <w:basedOn w:val="Normal"/>
    <w:next w:val="Normal"/>
    <w:link w:val="SubtitleChar"/>
    <w:uiPriority w:val="39"/>
    <w:qFormat/>
    <w:rsid w:val="00F83C5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83C5C"/>
    <w:rPr>
      <w:rFonts w:eastAsiaTheme="minorEastAsia"/>
      <w:color w:val="FFFFFF" w:themeColor="background1"/>
      <w:sz w:val="52"/>
      <w:szCs w:val="20"/>
    </w:rPr>
  </w:style>
  <w:style w:type="character" w:styleId="Strong">
    <w:name w:val="Strong"/>
    <w:basedOn w:val="DefaultParagraphFont"/>
    <w:uiPriority w:val="22"/>
    <w:qFormat/>
    <w:rsid w:val="00F83C5C"/>
    <w:rPr>
      <w:rFonts w:asciiTheme="minorHAnsi" w:hAnsiTheme="minorHAnsi"/>
      <w:b/>
      <w:bCs/>
    </w:rPr>
  </w:style>
  <w:style w:type="paragraph" w:customStyle="1" w:styleId="Header-Keyline">
    <w:name w:val="Header - Keyline"/>
    <w:basedOn w:val="Header"/>
    <w:link w:val="Header-KeylineChar"/>
    <w:uiPriority w:val="99"/>
    <w:rsid w:val="00F83C5C"/>
    <w:pPr>
      <w:pBdr>
        <w:bottom w:val="single" w:sz="4" w:space="31" w:color="66BCDB" w:themeColor="text2"/>
      </w:pBdr>
      <w:spacing w:after="600"/>
    </w:pPr>
  </w:style>
  <w:style w:type="character" w:customStyle="1" w:styleId="Heading6Char">
    <w:name w:val="Heading 6 Char"/>
    <w:basedOn w:val="DefaultParagraphFont"/>
    <w:link w:val="Heading6"/>
    <w:uiPriority w:val="9"/>
    <w:rsid w:val="00F83C5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83C5C"/>
    <w:rPr>
      <w:sz w:val="16"/>
      <w:szCs w:val="20"/>
    </w:rPr>
  </w:style>
  <w:style w:type="character" w:customStyle="1" w:styleId="Heading7Char">
    <w:name w:val="Heading 7 Char"/>
    <w:basedOn w:val="DefaultParagraphFont"/>
    <w:link w:val="Heading7"/>
    <w:uiPriority w:val="9"/>
    <w:semiHidden/>
    <w:rsid w:val="00F83C5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F83C5C"/>
    <w:rPr>
      <w:rFonts w:eastAsiaTheme="majorEastAsia" w:cstheme="majorBidi"/>
      <w:b/>
      <w:sz w:val="18"/>
      <w:szCs w:val="21"/>
    </w:rPr>
  </w:style>
  <w:style w:type="table" w:customStyle="1" w:styleId="ProductivityCommissionTable1">
    <w:name w:val="Productivity Commission Table 1"/>
    <w:basedOn w:val="TableNormal"/>
    <w:uiPriority w:val="99"/>
    <w:rsid w:val="00F83C5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83C5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F83C5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F83C5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83C5C"/>
    <w:pPr>
      <w:spacing w:before="60" w:after="60" w:line="293" w:lineRule="auto"/>
      <w:contextualSpacing/>
    </w:pPr>
    <w:rPr>
      <w:sz w:val="18"/>
    </w:rPr>
  </w:style>
  <w:style w:type="paragraph" w:styleId="TOC1">
    <w:name w:val="toc 1"/>
    <w:basedOn w:val="Normal"/>
    <w:next w:val="BodyText"/>
    <w:autoRedefine/>
    <w:uiPriority w:val="39"/>
    <w:unhideWhenUsed/>
    <w:rsid w:val="00F83C5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F83C5C"/>
    <w:rPr>
      <w:sz w:val="18"/>
      <w:szCs w:val="20"/>
    </w:rPr>
  </w:style>
  <w:style w:type="character" w:styleId="FootnoteReference">
    <w:name w:val="footnote reference"/>
    <w:basedOn w:val="DefaultParagraphFont"/>
    <w:uiPriority w:val="99"/>
    <w:unhideWhenUsed/>
    <w:rsid w:val="00F83C5C"/>
    <w:rPr>
      <w:vertAlign w:val="superscript"/>
    </w:rPr>
  </w:style>
  <w:style w:type="character" w:styleId="Hyperlink">
    <w:name w:val="Hyperlink"/>
    <w:basedOn w:val="DefaultParagraphFont"/>
    <w:uiPriority w:val="99"/>
    <w:unhideWhenUsed/>
    <w:rsid w:val="00F83C5C"/>
    <w:rPr>
      <w:color w:val="000000" w:themeColor="hyperlink"/>
      <w:u w:val="single"/>
    </w:rPr>
  </w:style>
  <w:style w:type="character" w:styleId="HTMLVariable">
    <w:name w:val="HTML Variable"/>
    <w:basedOn w:val="DefaultParagraphFont"/>
    <w:uiPriority w:val="99"/>
    <w:unhideWhenUsed/>
    <w:rsid w:val="00F83C5C"/>
    <w:rPr>
      <w:i/>
      <w:iCs/>
    </w:rPr>
  </w:style>
  <w:style w:type="paragraph" w:styleId="TOC2">
    <w:name w:val="toc 2"/>
    <w:basedOn w:val="Normal"/>
    <w:next w:val="Normal"/>
    <w:autoRedefine/>
    <w:uiPriority w:val="39"/>
    <w:unhideWhenUsed/>
    <w:rsid w:val="00F83C5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83C5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F83C5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F83C5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F83C5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83C5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83C5C"/>
    <w:rPr>
      <w:sz w:val="20"/>
      <w:szCs w:val="20"/>
    </w:rPr>
  </w:style>
  <w:style w:type="character" w:customStyle="1" w:styleId="Copyrightpage-Heading2Char">
    <w:name w:val="Copyright page-Heading 2 Char"/>
    <w:basedOn w:val="NoSpacingChar"/>
    <w:link w:val="Copyrightpage-Heading2"/>
    <w:uiPriority w:val="19"/>
    <w:rsid w:val="00F83C5C"/>
    <w:rPr>
      <w:b/>
      <w:color w:val="FFFFFF" w:themeColor="background1"/>
      <w:sz w:val="16"/>
      <w:szCs w:val="16"/>
    </w:rPr>
  </w:style>
  <w:style w:type="paragraph" w:customStyle="1" w:styleId="Copyrightpage-Heading">
    <w:name w:val="Copyright page-Heading"/>
    <w:basedOn w:val="Subtitle2"/>
    <w:link w:val="Copyrightpage-HeadingChar"/>
    <w:uiPriority w:val="19"/>
    <w:rsid w:val="00F83C5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83C5C"/>
    <w:rPr>
      <w:color w:val="FFFFFF" w:themeColor="background1"/>
      <w:sz w:val="16"/>
      <w:szCs w:val="20"/>
    </w:rPr>
  </w:style>
  <w:style w:type="paragraph" w:customStyle="1" w:styleId="Subtitle4">
    <w:name w:val="Subtitle 4"/>
    <w:basedOn w:val="Copyrightpage-Heading"/>
    <w:link w:val="Subtitle4Char"/>
    <w:uiPriority w:val="39"/>
    <w:rsid w:val="00F83C5C"/>
    <w:pPr>
      <w:spacing w:after="40"/>
    </w:pPr>
    <w:rPr>
      <w:b/>
      <w:sz w:val="16"/>
    </w:rPr>
  </w:style>
  <w:style w:type="character" w:customStyle="1" w:styleId="Copyrightpage-HeadingChar">
    <w:name w:val="Copyright page-Heading Char"/>
    <w:basedOn w:val="Subtitle2Char"/>
    <w:link w:val="Copyrightpage-Heading"/>
    <w:uiPriority w:val="19"/>
    <w:rsid w:val="00F83C5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83C5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F83C5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F83C5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83C5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83C5C"/>
    <w:pPr>
      <w:spacing w:line="360" w:lineRule="auto"/>
      <w:jc w:val="right"/>
    </w:pPr>
    <w:rPr>
      <w:sz w:val="16"/>
    </w:rPr>
  </w:style>
  <w:style w:type="paragraph" w:customStyle="1" w:styleId="Letterlogo">
    <w:name w:val="Letter logo"/>
    <w:basedOn w:val="LetterRight"/>
    <w:uiPriority w:val="99"/>
    <w:rsid w:val="00F83C5C"/>
    <w:pPr>
      <w:spacing w:after="320"/>
    </w:pPr>
  </w:style>
  <w:style w:type="character" w:customStyle="1" w:styleId="LetterRightChar">
    <w:name w:val="Letter Right Char"/>
    <w:basedOn w:val="DefaultParagraphFont"/>
    <w:link w:val="LetterRight"/>
    <w:uiPriority w:val="99"/>
    <w:rsid w:val="00F83C5C"/>
    <w:rPr>
      <w:sz w:val="16"/>
      <w:szCs w:val="20"/>
    </w:rPr>
  </w:style>
  <w:style w:type="character" w:styleId="UnresolvedMention">
    <w:name w:val="Unresolved Mention"/>
    <w:basedOn w:val="DefaultParagraphFont"/>
    <w:uiPriority w:val="99"/>
    <w:semiHidden/>
    <w:unhideWhenUsed/>
    <w:rsid w:val="00F83C5C"/>
    <w:rPr>
      <w:color w:val="605E5C"/>
      <w:shd w:val="clear" w:color="auto" w:fill="E1DFDD"/>
    </w:rPr>
  </w:style>
  <w:style w:type="paragraph" w:customStyle="1" w:styleId="LetterRight-NoSpace">
    <w:name w:val="Letter Right-No Space"/>
    <w:basedOn w:val="LetterRight"/>
    <w:uiPriority w:val="99"/>
    <w:rsid w:val="00F83C5C"/>
    <w:pPr>
      <w:spacing w:after="0"/>
    </w:pPr>
  </w:style>
  <w:style w:type="table" w:customStyle="1" w:styleId="Blank">
    <w:name w:val="Blank"/>
    <w:basedOn w:val="TableNormal"/>
    <w:uiPriority w:val="99"/>
    <w:rsid w:val="00F83C5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83C5C"/>
    <w:pPr>
      <w:numPr>
        <w:numId w:val="11"/>
      </w:numPr>
      <w:contextualSpacing/>
    </w:pPr>
  </w:style>
  <w:style w:type="paragraph" w:customStyle="1" w:styleId="Coverdate">
    <w:name w:val="Cover date"/>
    <w:basedOn w:val="Normal"/>
    <w:uiPriority w:val="29"/>
    <w:rsid w:val="00F83C5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83C5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F83C5C"/>
    <w:rPr>
      <w:color w:val="FFFFFF" w:themeColor="background1"/>
    </w:rPr>
  </w:style>
  <w:style w:type="paragraph" w:customStyle="1" w:styleId="Copyrightpage-Keylinenotext">
    <w:name w:val="Copyright page-Keyline (no text)"/>
    <w:basedOn w:val="Copyrightpage-Heading2"/>
    <w:uiPriority w:val="19"/>
    <w:rsid w:val="00F83C5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F83C5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83C5C"/>
    <w:rPr>
      <w:b/>
    </w:rPr>
  </w:style>
  <w:style w:type="paragraph" w:customStyle="1" w:styleId="CoverImage">
    <w:name w:val="Cover Image"/>
    <w:basedOn w:val="Normal"/>
    <w:uiPriority w:val="29"/>
    <w:rsid w:val="00F83C5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83C5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83C5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F83C5C"/>
    <w:pPr>
      <w:spacing w:before="60"/>
      <w:ind w:left="113" w:right="851"/>
    </w:pPr>
    <w:rPr>
      <w:color w:val="58585B"/>
    </w:rPr>
  </w:style>
  <w:style w:type="numbering" w:customStyle="1" w:styleId="TOCList">
    <w:name w:val="TOC List"/>
    <w:uiPriority w:val="99"/>
    <w:rsid w:val="00F83C5C"/>
    <w:pPr>
      <w:numPr>
        <w:numId w:val="16"/>
      </w:numPr>
    </w:pPr>
  </w:style>
  <w:style w:type="paragraph" w:customStyle="1" w:styleId="Heading1-Section-fullpage">
    <w:name w:val="Heading 1-Section-full page"/>
    <w:basedOn w:val="Heading1-nobackground"/>
    <w:uiPriority w:val="9"/>
    <w:qFormat/>
    <w:rsid w:val="00F83C5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F83C5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83C5C"/>
    <w:pPr>
      <w:keepNext/>
      <w:spacing w:before="240"/>
    </w:pPr>
  </w:style>
  <w:style w:type="paragraph" w:customStyle="1" w:styleId="Source">
    <w:name w:val="Source"/>
    <w:basedOn w:val="Normal"/>
    <w:uiPriority w:val="9"/>
    <w:qFormat/>
    <w:rsid w:val="00F83C5C"/>
    <w:pPr>
      <w:spacing w:before="80" w:after="240" w:line="216" w:lineRule="atLeast"/>
    </w:pPr>
    <w:rPr>
      <w:sz w:val="18"/>
    </w:rPr>
  </w:style>
  <w:style w:type="paragraph" w:customStyle="1" w:styleId="Note">
    <w:name w:val="Note"/>
    <w:basedOn w:val="Source"/>
    <w:uiPriority w:val="9"/>
    <w:qFormat/>
    <w:rsid w:val="00F83C5C"/>
    <w:pPr>
      <w:spacing w:after="20"/>
    </w:pPr>
  </w:style>
  <w:style w:type="numbering" w:customStyle="1" w:styleId="Figure">
    <w:name w:val="Figure"/>
    <w:uiPriority w:val="99"/>
    <w:rsid w:val="00F83C5C"/>
    <w:pPr>
      <w:numPr>
        <w:numId w:val="6"/>
      </w:numPr>
    </w:pPr>
  </w:style>
  <w:style w:type="table" w:customStyle="1" w:styleId="Boxtable">
    <w:name w:val="Box table"/>
    <w:basedOn w:val="Texttable-Paleblue"/>
    <w:uiPriority w:val="99"/>
    <w:rsid w:val="00F83C5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83C5C"/>
    <w:pPr>
      <w:numPr>
        <w:numId w:val="4"/>
      </w:numPr>
    </w:pPr>
  </w:style>
  <w:style w:type="paragraph" w:customStyle="1" w:styleId="BoxHeading2">
    <w:name w:val="Box Heading 2"/>
    <w:basedOn w:val="Normal"/>
    <w:next w:val="BodyText"/>
    <w:uiPriority w:val="4"/>
    <w:qFormat/>
    <w:rsid w:val="00F83C5C"/>
    <w:rPr>
      <w:b/>
    </w:rPr>
  </w:style>
  <w:style w:type="table" w:customStyle="1" w:styleId="ProductivityCommissionTable2-Dark">
    <w:name w:val="Productivity Commission Table 2 - Dark"/>
    <w:basedOn w:val="ProductivityCommissionTable2"/>
    <w:uiPriority w:val="99"/>
    <w:rsid w:val="00F83C5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83C5C"/>
    <w:rPr>
      <w:i/>
    </w:rPr>
  </w:style>
  <w:style w:type="paragraph" w:customStyle="1" w:styleId="TableHeading">
    <w:name w:val="Table Heading"/>
    <w:basedOn w:val="NoSpacing"/>
    <w:uiPriority w:val="4"/>
    <w:qFormat/>
    <w:rsid w:val="00F83C5C"/>
    <w:pPr>
      <w:spacing w:after="20"/>
      <w:ind w:left="57"/>
    </w:pPr>
    <w:rPr>
      <w:b/>
      <w:color w:val="265A9A" w:themeColor="background2"/>
      <w:sz w:val="18"/>
    </w:rPr>
  </w:style>
  <w:style w:type="paragraph" w:customStyle="1" w:styleId="BodyText-Blue">
    <w:name w:val="Body Text-Blue"/>
    <w:basedOn w:val="BodyText"/>
    <w:link w:val="BodyText-BlueChar"/>
    <w:semiHidden/>
    <w:qFormat/>
    <w:rsid w:val="00F83C5C"/>
    <w:rPr>
      <w:color w:val="265A9A" w:themeColor="background2"/>
    </w:rPr>
  </w:style>
  <w:style w:type="table" w:customStyle="1" w:styleId="Texttable-Keyline">
    <w:name w:val="Text table-Keyline"/>
    <w:basedOn w:val="Texttable-Paleblue"/>
    <w:uiPriority w:val="99"/>
    <w:rsid w:val="00F83C5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F83C5C"/>
    <w:pPr>
      <w:jc w:val="right"/>
    </w:pPr>
  </w:style>
  <w:style w:type="table" w:customStyle="1" w:styleId="CopyrightPage">
    <w:name w:val="Copyright Page"/>
    <w:basedOn w:val="OverviewPageBannerTableStyle"/>
    <w:uiPriority w:val="99"/>
    <w:rsid w:val="00F83C5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F83C5C"/>
    <w:pPr>
      <w:spacing w:line="312" w:lineRule="atLeast"/>
    </w:pPr>
    <w:rPr>
      <w:color w:val="2C9BC2"/>
    </w:rPr>
  </w:style>
  <w:style w:type="paragraph" w:styleId="BodyText">
    <w:name w:val="Body Text"/>
    <w:basedOn w:val="Normal"/>
    <w:link w:val="BodyTextChar"/>
    <w:qFormat/>
    <w:rsid w:val="00F83C5C"/>
  </w:style>
  <w:style w:type="character" w:customStyle="1" w:styleId="BodyTextChar">
    <w:name w:val="Body Text Char"/>
    <w:basedOn w:val="DefaultParagraphFont"/>
    <w:link w:val="BodyText"/>
    <w:rsid w:val="00F83C5C"/>
    <w:rPr>
      <w:sz w:val="20"/>
      <w:szCs w:val="20"/>
    </w:rPr>
  </w:style>
  <w:style w:type="paragraph" w:styleId="List4">
    <w:name w:val="List 4"/>
    <w:basedOn w:val="Normal"/>
    <w:uiPriority w:val="99"/>
    <w:rsid w:val="00F83C5C"/>
    <w:pPr>
      <w:numPr>
        <w:ilvl w:val="3"/>
        <w:numId w:val="9"/>
      </w:numPr>
      <w:contextualSpacing/>
    </w:pPr>
  </w:style>
  <w:style w:type="paragraph" w:styleId="List3">
    <w:name w:val="List 3"/>
    <w:basedOn w:val="Normal"/>
    <w:uiPriority w:val="99"/>
    <w:semiHidden/>
    <w:rsid w:val="00F83C5C"/>
    <w:pPr>
      <w:numPr>
        <w:ilvl w:val="2"/>
        <w:numId w:val="9"/>
      </w:numPr>
      <w:contextualSpacing/>
    </w:pPr>
  </w:style>
  <w:style w:type="paragraph" w:customStyle="1" w:styleId="Heading1-nonumber">
    <w:name w:val="Heading 1-no number"/>
    <w:basedOn w:val="Heading1"/>
    <w:next w:val="BodyText"/>
    <w:uiPriority w:val="9"/>
    <w:qFormat/>
    <w:rsid w:val="00F83C5C"/>
    <w:pPr>
      <w:numPr>
        <w:numId w:val="0"/>
      </w:numPr>
      <w:ind w:left="567"/>
    </w:pPr>
  </w:style>
  <w:style w:type="paragraph" w:customStyle="1" w:styleId="ListAlpha1">
    <w:name w:val="List Alpha 1"/>
    <w:basedOn w:val="Normal"/>
    <w:uiPriority w:val="3"/>
    <w:qFormat/>
    <w:rsid w:val="00F83C5C"/>
    <w:pPr>
      <w:numPr>
        <w:numId w:val="10"/>
      </w:numPr>
      <w:spacing w:before="60"/>
      <w:contextualSpacing/>
    </w:pPr>
  </w:style>
  <w:style w:type="paragraph" w:customStyle="1" w:styleId="ListAlpha2">
    <w:name w:val="List Alpha 2"/>
    <w:basedOn w:val="ListAlpha1"/>
    <w:uiPriority w:val="3"/>
    <w:qFormat/>
    <w:rsid w:val="00F83C5C"/>
    <w:pPr>
      <w:numPr>
        <w:ilvl w:val="1"/>
      </w:numPr>
    </w:pPr>
  </w:style>
  <w:style w:type="paragraph" w:customStyle="1" w:styleId="ListAlpha3">
    <w:name w:val="List Alpha 3"/>
    <w:basedOn w:val="ListAlpha2"/>
    <w:uiPriority w:val="3"/>
    <w:qFormat/>
    <w:rsid w:val="00F83C5C"/>
    <w:pPr>
      <w:numPr>
        <w:ilvl w:val="2"/>
      </w:numPr>
    </w:pPr>
  </w:style>
  <w:style w:type="paragraph" w:customStyle="1" w:styleId="ListAlpha4">
    <w:name w:val="List Alpha 4"/>
    <w:basedOn w:val="ListAlpha3"/>
    <w:uiPriority w:val="3"/>
    <w:semiHidden/>
    <w:qFormat/>
    <w:rsid w:val="00F83C5C"/>
    <w:pPr>
      <w:numPr>
        <w:ilvl w:val="3"/>
      </w:numPr>
    </w:pPr>
  </w:style>
  <w:style w:type="numbering" w:customStyle="1" w:styleId="Alphalist">
    <w:name w:val="Alpha list"/>
    <w:uiPriority w:val="99"/>
    <w:rsid w:val="00F83C5C"/>
    <w:pPr>
      <w:numPr>
        <w:numId w:val="1"/>
      </w:numPr>
    </w:pPr>
  </w:style>
  <w:style w:type="paragraph" w:customStyle="1" w:styleId="KeyPoints-Bold">
    <w:name w:val="Key Points-Bold"/>
    <w:basedOn w:val="Normal"/>
    <w:uiPriority w:val="10"/>
    <w:qFormat/>
    <w:rsid w:val="00F83C5C"/>
    <w:pPr>
      <w:spacing w:before="40" w:after="60" w:line="274" w:lineRule="atLeast"/>
    </w:pPr>
    <w:rPr>
      <w:b/>
      <w:sz w:val="18"/>
    </w:rPr>
  </w:style>
  <w:style w:type="paragraph" w:customStyle="1" w:styleId="Copyrightpage-BodyBold">
    <w:name w:val="Copyright page-Body Bold"/>
    <w:basedOn w:val="Copyrightpage-BodyText"/>
    <w:uiPriority w:val="19"/>
    <w:rsid w:val="00F83C5C"/>
    <w:rPr>
      <w:b/>
    </w:rPr>
  </w:style>
  <w:style w:type="paragraph" w:customStyle="1" w:styleId="KeyPoints-Bullet">
    <w:name w:val="Key Points-Bullet"/>
    <w:basedOn w:val="ListBullet"/>
    <w:uiPriority w:val="10"/>
    <w:qFormat/>
    <w:rsid w:val="00F83C5C"/>
    <w:pPr>
      <w:spacing w:after="60" w:line="274" w:lineRule="atLeast"/>
    </w:pPr>
    <w:rPr>
      <w:sz w:val="18"/>
    </w:rPr>
  </w:style>
  <w:style w:type="paragraph" w:customStyle="1" w:styleId="BodyText-Grey">
    <w:name w:val="Body Text-Grey"/>
    <w:basedOn w:val="BodyText"/>
    <w:link w:val="BodyText-GreyChar"/>
    <w:semiHidden/>
    <w:qFormat/>
    <w:rsid w:val="00F83C5C"/>
    <w:rPr>
      <w:color w:val="58585B"/>
    </w:rPr>
  </w:style>
  <w:style w:type="character" w:customStyle="1" w:styleId="BodyText-GreyChar">
    <w:name w:val="Body Text-Grey Char"/>
    <w:basedOn w:val="BodyTextChar"/>
    <w:link w:val="BodyText-Grey"/>
    <w:semiHidden/>
    <w:rsid w:val="00F83C5C"/>
    <w:rPr>
      <w:color w:val="58585B"/>
      <w:sz w:val="20"/>
      <w:szCs w:val="20"/>
    </w:rPr>
  </w:style>
  <w:style w:type="paragraph" w:styleId="BalloonText">
    <w:name w:val="Balloon Text"/>
    <w:basedOn w:val="Normal"/>
    <w:link w:val="BalloonTextChar"/>
    <w:uiPriority w:val="99"/>
    <w:semiHidden/>
    <w:unhideWhenUsed/>
    <w:rsid w:val="00F83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C5C"/>
    <w:rPr>
      <w:rFonts w:ascii="Segoe UI" w:hAnsi="Segoe UI" w:cs="Segoe UI"/>
      <w:sz w:val="18"/>
      <w:szCs w:val="18"/>
    </w:rPr>
  </w:style>
  <w:style w:type="character" w:styleId="CommentReference">
    <w:name w:val="annotation reference"/>
    <w:basedOn w:val="DefaultParagraphFont"/>
    <w:uiPriority w:val="99"/>
    <w:semiHidden/>
    <w:unhideWhenUsed/>
    <w:rsid w:val="00F83C5C"/>
    <w:rPr>
      <w:sz w:val="16"/>
      <w:szCs w:val="16"/>
    </w:rPr>
  </w:style>
  <w:style w:type="paragraph" w:styleId="CommentText">
    <w:name w:val="annotation text"/>
    <w:basedOn w:val="Normal"/>
    <w:link w:val="CommentTextChar"/>
    <w:uiPriority w:val="99"/>
    <w:semiHidden/>
    <w:unhideWhenUsed/>
    <w:rsid w:val="00F83C5C"/>
    <w:pPr>
      <w:spacing w:line="240" w:lineRule="auto"/>
    </w:pPr>
  </w:style>
  <w:style w:type="character" w:customStyle="1" w:styleId="CommentTextChar">
    <w:name w:val="Comment Text Char"/>
    <w:basedOn w:val="DefaultParagraphFont"/>
    <w:link w:val="CommentText"/>
    <w:uiPriority w:val="99"/>
    <w:semiHidden/>
    <w:rsid w:val="00F83C5C"/>
    <w:rPr>
      <w:sz w:val="20"/>
      <w:szCs w:val="20"/>
    </w:rPr>
  </w:style>
  <w:style w:type="paragraph" w:styleId="CommentSubject">
    <w:name w:val="annotation subject"/>
    <w:basedOn w:val="CommentText"/>
    <w:next w:val="CommentText"/>
    <w:link w:val="CommentSubjectChar"/>
    <w:uiPriority w:val="99"/>
    <w:semiHidden/>
    <w:unhideWhenUsed/>
    <w:rsid w:val="00F83C5C"/>
    <w:rPr>
      <w:b/>
      <w:bCs/>
    </w:rPr>
  </w:style>
  <w:style w:type="character" w:customStyle="1" w:styleId="CommentSubjectChar">
    <w:name w:val="Comment Subject Char"/>
    <w:basedOn w:val="CommentTextChar"/>
    <w:link w:val="CommentSubject"/>
    <w:uiPriority w:val="99"/>
    <w:semiHidden/>
    <w:rsid w:val="00F83C5C"/>
    <w:rPr>
      <w:b/>
      <w:bCs/>
      <w:sz w:val="20"/>
      <w:szCs w:val="20"/>
    </w:rPr>
  </w:style>
  <w:style w:type="character" w:customStyle="1" w:styleId="ColourBlue">
    <w:name w:val="Colour Blue"/>
    <w:basedOn w:val="DefaultParagraphFont"/>
    <w:uiPriority w:val="22"/>
    <w:qFormat/>
    <w:rsid w:val="00F83C5C"/>
    <w:rPr>
      <w:color w:val="66BCDB" w:themeColor="text2"/>
    </w:rPr>
  </w:style>
  <w:style w:type="character" w:customStyle="1" w:styleId="ColourDarkBlue">
    <w:name w:val="Colour Dark Blue"/>
    <w:basedOn w:val="ColourBlue"/>
    <w:uiPriority w:val="22"/>
    <w:qFormat/>
    <w:rsid w:val="00F83C5C"/>
    <w:rPr>
      <w:color w:val="265A9A" w:themeColor="background2"/>
    </w:rPr>
  </w:style>
  <w:style w:type="paragraph" w:customStyle="1" w:styleId="BodyText-Beforebullet">
    <w:name w:val="Body Text-Before bullet"/>
    <w:basedOn w:val="BodyText"/>
    <w:link w:val="BodyText-BeforebulletChar"/>
    <w:semiHidden/>
    <w:unhideWhenUsed/>
    <w:rsid w:val="00F83C5C"/>
    <w:pPr>
      <w:spacing w:after="20"/>
    </w:pPr>
  </w:style>
  <w:style w:type="paragraph" w:customStyle="1" w:styleId="PullQuote">
    <w:name w:val="Pull Quote"/>
    <w:basedOn w:val="BodyText"/>
    <w:next w:val="BodyText"/>
    <w:uiPriority w:val="10"/>
    <w:qFormat/>
    <w:rsid w:val="00F83C5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83C5C"/>
    <w:rPr>
      <w:sz w:val="20"/>
      <w:szCs w:val="20"/>
    </w:rPr>
  </w:style>
  <w:style w:type="paragraph" w:customStyle="1" w:styleId="TableBody">
    <w:name w:val="Table Body"/>
    <w:basedOn w:val="NoSpacing"/>
    <w:uiPriority w:val="4"/>
    <w:qFormat/>
    <w:rsid w:val="00F83C5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83C5C"/>
    <w:pPr>
      <w:spacing w:before="60"/>
      <w:jc w:val="right"/>
    </w:pPr>
  </w:style>
  <w:style w:type="paragraph" w:customStyle="1" w:styleId="FigureTableSubheading">
    <w:name w:val="Figure/Table Subheading"/>
    <w:basedOn w:val="FigureTableHeading"/>
    <w:uiPriority w:val="4"/>
    <w:qFormat/>
    <w:rsid w:val="00F83C5C"/>
    <w:pPr>
      <w:spacing w:before="40"/>
    </w:pPr>
    <w:rPr>
      <w:color w:val="58585B"/>
    </w:rPr>
  </w:style>
  <w:style w:type="table" w:customStyle="1" w:styleId="TextTable-Grey">
    <w:name w:val="Text Table-Grey"/>
    <w:basedOn w:val="Texttable-Paleblue"/>
    <w:uiPriority w:val="99"/>
    <w:rsid w:val="00F83C5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F83C5C"/>
    <w:rPr>
      <w:color w:val="265A9A" w:themeColor="background2"/>
      <w:sz w:val="20"/>
      <w:szCs w:val="20"/>
    </w:rPr>
  </w:style>
  <w:style w:type="paragraph" w:customStyle="1" w:styleId="Heading3-nonumber">
    <w:name w:val="Heading 3-no number"/>
    <w:basedOn w:val="Heading3"/>
    <w:uiPriority w:val="9"/>
    <w:semiHidden/>
    <w:qFormat/>
    <w:rsid w:val="00F83C5C"/>
  </w:style>
  <w:style w:type="paragraph" w:customStyle="1" w:styleId="Heading1-nobackground">
    <w:name w:val="Heading 1-no background"/>
    <w:basedOn w:val="Heading1"/>
    <w:next w:val="BodyText"/>
    <w:uiPriority w:val="9"/>
    <w:qFormat/>
    <w:rsid w:val="00F83C5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F83C5C"/>
    <w:rPr>
      <w:color w:val="58585B"/>
      <w:sz w:val="20"/>
      <w:szCs w:val="20"/>
    </w:rPr>
  </w:style>
  <w:style w:type="paragraph" w:customStyle="1" w:styleId="TableHeading-numbered">
    <w:name w:val="Table Heading-numbered"/>
    <w:basedOn w:val="Normal"/>
    <w:semiHidden/>
    <w:qFormat/>
    <w:rsid w:val="00F83C5C"/>
    <w:pPr>
      <w:numPr>
        <w:numId w:val="15"/>
      </w:numPr>
      <w:spacing w:before="60"/>
      <w:contextualSpacing/>
    </w:pPr>
    <w:rPr>
      <w:b/>
      <w:color w:val="265A9A" w:themeColor="background2"/>
    </w:rPr>
  </w:style>
  <w:style w:type="numbering" w:customStyle="1" w:styleId="TableList">
    <w:name w:val="TableList"/>
    <w:uiPriority w:val="99"/>
    <w:rsid w:val="00F83C5C"/>
    <w:pPr>
      <w:numPr>
        <w:numId w:val="15"/>
      </w:numPr>
    </w:pPr>
  </w:style>
  <w:style w:type="paragraph" w:customStyle="1" w:styleId="Footer-right">
    <w:name w:val="Footer-right"/>
    <w:basedOn w:val="Footer"/>
    <w:uiPriority w:val="11"/>
    <w:rsid w:val="00F83C5C"/>
    <w:pPr>
      <w:jc w:val="right"/>
    </w:pPr>
    <w:rPr>
      <w:szCs w:val="24"/>
    </w:rPr>
  </w:style>
  <w:style w:type="paragraph" w:customStyle="1" w:styleId="Heading2-nonumber">
    <w:name w:val="Heading 2-no number"/>
    <w:basedOn w:val="Heading2"/>
    <w:uiPriority w:val="9"/>
    <w:qFormat/>
    <w:rsid w:val="00F83C5C"/>
    <w:pPr>
      <w:numPr>
        <w:ilvl w:val="0"/>
        <w:numId w:val="0"/>
      </w:numPr>
    </w:pPr>
  </w:style>
  <w:style w:type="paragraph" w:customStyle="1" w:styleId="Heading-Appendix">
    <w:name w:val="Heading-Appendix"/>
    <w:basedOn w:val="Heading1-nonumber"/>
    <w:next w:val="BodyText"/>
    <w:uiPriority w:val="9"/>
    <w:qFormat/>
    <w:rsid w:val="00F83C5C"/>
    <w:pPr>
      <w:numPr>
        <w:numId w:val="7"/>
      </w:numPr>
    </w:pPr>
  </w:style>
  <w:style w:type="numbering" w:customStyle="1" w:styleId="AppendixHeading">
    <w:name w:val="AppendixHeading"/>
    <w:uiPriority w:val="99"/>
    <w:rsid w:val="00F83C5C"/>
    <w:pPr>
      <w:numPr>
        <w:numId w:val="3"/>
      </w:numPr>
    </w:pPr>
  </w:style>
  <w:style w:type="paragraph" w:customStyle="1" w:styleId="DraftingNote">
    <w:name w:val="Drafting Note"/>
    <w:basedOn w:val="BodyText"/>
    <w:link w:val="DraftingNoteChar"/>
    <w:qFormat/>
    <w:rsid w:val="00F83C5C"/>
    <w:pPr>
      <w:contextualSpacing/>
    </w:pPr>
    <w:rPr>
      <w:color w:val="A22D2B"/>
      <w:sz w:val="24"/>
      <w:u w:val="dotted"/>
    </w:rPr>
  </w:style>
  <w:style w:type="character" w:customStyle="1" w:styleId="DraftingNoteChar">
    <w:name w:val="Drafting Note Char"/>
    <w:basedOn w:val="BodyTextChar"/>
    <w:link w:val="DraftingNote"/>
    <w:rsid w:val="00F83C5C"/>
    <w:rPr>
      <w:color w:val="A22D2B"/>
      <w:sz w:val="24"/>
      <w:szCs w:val="20"/>
      <w:u w:val="dotted"/>
    </w:rPr>
  </w:style>
  <w:style w:type="paragraph" w:customStyle="1" w:styleId="BoxHeading1">
    <w:name w:val="Box Heading 1"/>
    <w:basedOn w:val="FigureTableHeading"/>
    <w:next w:val="BodyText"/>
    <w:uiPriority w:val="4"/>
    <w:qFormat/>
    <w:rsid w:val="00F83C5C"/>
    <w:pPr>
      <w:spacing w:after="0"/>
    </w:pPr>
  </w:style>
  <w:style w:type="character" w:styleId="Emphasis">
    <w:name w:val="Emphasis"/>
    <w:basedOn w:val="DefaultParagraphFont"/>
    <w:uiPriority w:val="22"/>
    <w:qFormat/>
    <w:rsid w:val="00F83C5C"/>
    <w:rPr>
      <w:i/>
      <w:iCs/>
    </w:rPr>
  </w:style>
  <w:style w:type="paragraph" w:customStyle="1" w:styleId="Reference">
    <w:name w:val="Reference"/>
    <w:basedOn w:val="BodyText"/>
    <w:qFormat/>
    <w:rsid w:val="00F83C5C"/>
    <w:pPr>
      <w:spacing w:before="0" w:after="60" w:line="200" w:lineRule="exact"/>
    </w:pPr>
    <w:rPr>
      <w:sz w:val="16"/>
    </w:rPr>
  </w:style>
  <w:style w:type="paragraph" w:customStyle="1" w:styleId="Keypoints-heading">
    <w:name w:val="Key points-heading"/>
    <w:basedOn w:val="Heading3"/>
    <w:uiPriority w:val="10"/>
    <w:qFormat/>
    <w:rsid w:val="00F83C5C"/>
    <w:rPr>
      <w:color w:val="auto"/>
    </w:rPr>
  </w:style>
  <w:style w:type="paragraph" w:customStyle="1" w:styleId="Heading2-Appendix">
    <w:name w:val="Heading 2-Appendix"/>
    <w:basedOn w:val="Heading2-nonumber"/>
    <w:next w:val="Normal"/>
    <w:uiPriority w:val="10"/>
    <w:qFormat/>
    <w:rsid w:val="00F83C5C"/>
    <w:pPr>
      <w:numPr>
        <w:ilvl w:val="1"/>
        <w:numId w:val="7"/>
      </w:numPr>
    </w:pPr>
  </w:style>
  <w:style w:type="numbering" w:customStyle="1" w:styleId="AppendixHeadingList">
    <w:name w:val="Appendix Heading List"/>
    <w:uiPriority w:val="99"/>
    <w:rsid w:val="00F83C5C"/>
    <w:pPr>
      <w:numPr>
        <w:numId w:val="2"/>
      </w:numPr>
    </w:pPr>
  </w:style>
  <w:style w:type="paragraph" w:customStyle="1" w:styleId="Space">
    <w:name w:val="Space"/>
    <w:basedOn w:val="BodyText"/>
    <w:uiPriority w:val="1"/>
    <w:rsid w:val="00F83C5C"/>
    <w:pPr>
      <w:spacing w:before="0" w:after="0"/>
    </w:pPr>
  </w:style>
  <w:style w:type="paragraph" w:customStyle="1" w:styleId="QuoteBullet">
    <w:name w:val="Quote Bullet"/>
    <w:basedOn w:val="ListBullet"/>
    <w:link w:val="QuoteBulletChar"/>
    <w:uiPriority w:val="1"/>
    <w:qFormat/>
    <w:rsid w:val="00F83C5C"/>
    <w:pPr>
      <w:spacing w:before="60"/>
      <w:ind w:left="340" w:right="851"/>
    </w:pPr>
    <w:rPr>
      <w:color w:val="58585B"/>
    </w:rPr>
  </w:style>
  <w:style w:type="character" w:customStyle="1" w:styleId="ListBulletChar">
    <w:name w:val="List Bullet Char"/>
    <w:basedOn w:val="DefaultParagraphFont"/>
    <w:link w:val="ListBullet"/>
    <w:uiPriority w:val="1"/>
    <w:rsid w:val="00415A0E"/>
    <w:rPr>
      <w:sz w:val="20"/>
      <w:szCs w:val="20"/>
    </w:rPr>
  </w:style>
  <w:style w:type="character" w:customStyle="1" w:styleId="QuoteBulletChar">
    <w:name w:val="Quote Bullet Char"/>
    <w:basedOn w:val="ListBulletChar"/>
    <w:link w:val="QuoteBullet"/>
    <w:uiPriority w:val="1"/>
    <w:rsid w:val="00F83C5C"/>
    <w:rPr>
      <w:color w:val="58585B"/>
      <w:sz w:val="20"/>
      <w:szCs w:val="20"/>
    </w:rPr>
  </w:style>
  <w:style w:type="paragraph" w:customStyle="1" w:styleId="Figurecharttitle">
    <w:name w:val="Figure chart title"/>
    <w:basedOn w:val="BodyText"/>
    <w:uiPriority w:val="10"/>
    <w:qFormat/>
    <w:rsid w:val="00F83C5C"/>
    <w:pPr>
      <w:spacing w:before="0" w:after="0"/>
      <w:ind w:left="284" w:hanging="284"/>
    </w:pPr>
    <w:rPr>
      <w:sz w:val="18"/>
      <w:szCs w:val="18"/>
    </w:rPr>
  </w:style>
  <w:style w:type="paragraph" w:customStyle="1" w:styleId="TableListBullet">
    <w:name w:val="Table List Bullet"/>
    <w:basedOn w:val="ListBullet"/>
    <w:uiPriority w:val="10"/>
    <w:qFormat/>
    <w:rsid w:val="00F83C5C"/>
    <w:pPr>
      <w:spacing w:before="0" w:after="20"/>
      <w:ind w:left="170" w:hanging="113"/>
    </w:pPr>
  </w:style>
  <w:style w:type="paragraph" w:customStyle="1" w:styleId="PullQuoteNoSpacing">
    <w:name w:val="Pull Quote No Spacing"/>
    <w:basedOn w:val="NoSpacing"/>
    <w:link w:val="PullQuoteNoSpacingChar"/>
    <w:uiPriority w:val="10"/>
    <w:qFormat/>
    <w:rsid w:val="001445BE"/>
    <w:pPr>
      <w:spacing w:line="160" w:lineRule="exact"/>
    </w:pPr>
  </w:style>
  <w:style w:type="character" w:customStyle="1" w:styleId="PullQuoteNoSpacingChar">
    <w:name w:val="Pull Quote No Spacing Char"/>
    <w:basedOn w:val="NoSpacingChar"/>
    <w:link w:val="PullQuoteNoSpacing"/>
    <w:uiPriority w:val="10"/>
    <w:rsid w:val="001445BE"/>
    <w:rPr>
      <w:sz w:val="20"/>
      <w:szCs w:val="20"/>
    </w:rPr>
  </w:style>
  <w:style w:type="paragraph" w:customStyle="1" w:styleId="PullQuote-Indigenous">
    <w:name w:val="Pull Quote-Indigenous"/>
    <w:basedOn w:val="PullQuote"/>
    <w:uiPriority w:val="10"/>
    <w:qFormat/>
    <w:rsid w:val="001445BE"/>
    <w:pPr>
      <w:ind w:right="680"/>
    </w:pPr>
    <w:rPr>
      <w:rFonts w:ascii="Arial" w:hAnsi="Arial" w:cs="Arial"/>
      <w:color w:val="auto"/>
      <w:spacing w:val="6"/>
      <w:sz w:val="22"/>
      <w:szCs w:val="22"/>
    </w:rPr>
  </w:style>
  <w:style w:type="paragraph" w:customStyle="1" w:styleId="Foonotereference">
    <w:name w:val="Foonote reference"/>
    <w:basedOn w:val="Normal"/>
    <w:rsid w:val="001445BE"/>
  </w:style>
  <w:style w:type="paragraph" w:customStyle="1" w:styleId="Footnote">
    <w:name w:val="Footnote"/>
    <w:basedOn w:val="Normal"/>
    <w:rsid w:val="001445BE"/>
  </w:style>
  <w:style w:type="paragraph" w:customStyle="1" w:styleId="CoverdisclaimerwhiteCover">
    <w:name w:val="Cover – disclaimer (white) (Cover)"/>
    <w:basedOn w:val="Normal"/>
    <w:uiPriority w:val="99"/>
    <w:rsid w:val="004534CC"/>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svg"/><Relationship Id="rId26" Type="http://schemas.openxmlformats.org/officeDocument/2006/relationships/image" Target="media/image11.sv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svg"/><Relationship Id="rId32" Type="http://schemas.openxmlformats.org/officeDocument/2006/relationships/footer" Target="footer7.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footer" Target="foot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5.xml"/><Relationship Id="rId8"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ross\AppData\Local\Temp\Templafy\WordVsto\chapter.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FormConfiguration><![CDATA[{"formFields":[],"formDataEntries":[]}]]></TemplafyFormConfiguration>
</file>

<file path=customXml/item3.xml><?xml version="1.0" encoding="utf-8"?>
<TemplafyTemplateConfiguration><![CDATA[{"elementsMetadata":[],"transformationConfigurations":[],"templateName":"chapter","templateDescription":"","enableDocumentContentUpdater":false,"version":"2.0"}]]></TemplafyTemplateConfiguration>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chapter</Template>
  <TotalTime>74</TotalTime>
  <Pages>45</Pages>
  <Words>13172</Words>
  <Characters>75086</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What can we learn about industries’ vulnerability to overseas price shocks from Merchandise trade data in BLADE?</vt:lpstr>
    </vt:vector>
  </TitlesOfParts>
  <Company>Productivity Commission</Company>
  <LinksUpToDate>false</LinksUpToDate>
  <CharactersWithSpaces>88082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can we learn about industries’ vulnerability to overseas price shocks from Merchandise trade data in BLADE?</dc:title>
  <dc:subject/>
  <dc:creator>Productivity Commission</dc:creator>
  <cp:keywords/>
  <dc:description/>
  <cp:lastModifiedBy>Chris Alston</cp:lastModifiedBy>
  <cp:revision>70</cp:revision>
  <cp:lastPrinted>2023-06-21T02:11:00Z</cp:lastPrinted>
  <dcterms:created xsi:type="dcterms:W3CDTF">2023-06-05T22:55:00Z</dcterms:created>
  <dcterms:modified xsi:type="dcterms:W3CDTF">2023-06-21T04:00:00Z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zotero-version="5.0.96"&gt;&lt;session id="2DT2wHVk"/&gt;&lt;style id="http://www.zotero.org/styles/Productivity-Commission" hasBibliography="1" bibliographyStyleHasBeenSet="0"/&gt;&lt;prefs&gt;&lt;pref name="fieldType" value="Field"/&gt;&lt;pref name="automatic</vt:lpwstr>
  </property>
  <property fmtid="{D5CDD505-2E9C-101B-9397-08002B2CF9AE}" pid="3" name="ZOTERO_PREF_2">
    <vt:lpwstr>JournalAbbreviations" value="true"/&gt;&lt;/prefs&gt;&lt;/data&gt;</vt:lpwstr>
  </property>
  <property fmtid="{D5CDD505-2E9C-101B-9397-08002B2CF9AE}" pid="4" name="TemplafyTenantId">
    <vt:lpwstr>productivitycommission</vt:lpwstr>
  </property>
  <property fmtid="{D5CDD505-2E9C-101B-9397-08002B2CF9AE}" pid="5" name="TemplafyTemplateId">
    <vt:lpwstr>637629323564275408</vt:lpwstr>
  </property>
  <property fmtid="{D5CDD505-2E9C-101B-9397-08002B2CF9AE}" pid="6" name="TemplafyUserProfileId">
    <vt:lpwstr>637610559223843913</vt:lpwstr>
  </property>
  <property fmtid="{D5CDD505-2E9C-101B-9397-08002B2CF9AE}" pid="7" name="TemplafyFromBlank">
    <vt:bool>false</vt:bool>
  </property>
</Properties>
</file>