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D19" w:rsidRDefault="00C83FE1" w:rsidP="00CD5E6B">
      <w:pPr>
        <w:pStyle w:val="BodyText"/>
        <w:rPr>
          <w:b/>
          <w:szCs w:val="26"/>
        </w:rPr>
      </w:pPr>
      <w:bookmarkStart w:id="0" w:name="_GoBack"/>
      <w:bookmarkEnd w:id="0"/>
      <w:r>
        <w:rPr>
          <w:noProof/>
          <w:lang w:eastAsia="en-AU"/>
        </w:rPr>
        <w:drawing>
          <wp:anchor distT="0" distB="0" distL="114300" distR="114300" simplePos="0" relativeHeight="251658240" behindDoc="1" locked="0" layoutInCell="1" allowOverlap="1">
            <wp:simplePos x="1151906" y="1056904"/>
            <wp:positionH relativeFrom="page">
              <wp:align>center</wp:align>
            </wp:positionH>
            <wp:positionV relativeFrom="page">
              <wp:align>bottom</wp:align>
            </wp:positionV>
            <wp:extent cx="7560000" cy="9975600"/>
            <wp:effectExtent l="0" t="0" r="3175" b="6985"/>
            <wp:wrapNone/>
            <wp:docPr id="1" name="Picture 1" descr="Cover for the Australian Government Productivity Commission publication titled 'Prevalence of Transition Pathways in Australia'. A Staff Working Paper by Jane Fry and Clare Boulton. Published in August 2013.&#10;&#10;The views expressed in this paper are those of the staff involved and do not necessarily reflect the views of the Productivity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eb-cover-transition-pathways-swp.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60000" cy="9975600"/>
                    </a:xfrm>
                    <a:prstGeom prst="rect">
                      <a:avLst/>
                    </a:prstGeom>
                  </pic:spPr>
                </pic:pic>
              </a:graphicData>
            </a:graphic>
            <wp14:sizeRelH relativeFrom="margin">
              <wp14:pctWidth>0</wp14:pctWidth>
            </wp14:sizeRelH>
            <wp14:sizeRelV relativeFrom="margin">
              <wp14:pctHeight>0</wp14:pctHeight>
            </wp14:sizeRelV>
          </wp:anchor>
        </w:drawing>
      </w:r>
      <w:r w:rsidR="00B04D19">
        <w:br w:type="page"/>
      </w:r>
    </w:p>
    <w:p w:rsidR="003E7802" w:rsidRDefault="003E7802" w:rsidP="001D4B1F">
      <w:pPr>
        <w:pStyle w:val="TOC1"/>
      </w:pPr>
      <w:r w:rsidRPr="008C305F">
        <w:lastRenderedPageBreak/>
        <w:fldChar w:fldCharType="begin"/>
      </w:r>
      <w:r w:rsidRPr="008C305F">
        <w:instrText>SYMBOL 227 \f "Symbol"</w:instrText>
      </w:r>
      <w:r w:rsidRPr="008C305F">
        <w:fldChar w:fldCharType="end"/>
      </w:r>
      <w:r w:rsidRPr="008C305F">
        <w:t xml:space="preserve"> Commonwealth of Australia </w:t>
      </w:r>
      <w:r w:rsidR="00766DFB">
        <w:t>2013</w:t>
      </w:r>
    </w:p>
    <w:p w:rsidR="00A43C35" w:rsidRPr="007809B8" w:rsidRDefault="00A43C35">
      <w:pPr>
        <w:pStyle w:val="BodyText"/>
        <w:tabs>
          <w:tab w:val="left" w:pos="851"/>
        </w:tabs>
        <w:spacing w:before="200" w:after="120"/>
        <w:jc w:val="left"/>
        <w:rPr>
          <w:b/>
          <w:sz w:val="24"/>
        </w:rPr>
      </w:pPr>
      <w:bookmarkStart w:id="1" w:name="ISSN"/>
      <w:bookmarkEnd w:id="1"/>
      <w:r>
        <w:rPr>
          <w:b/>
          <w:sz w:val="24"/>
        </w:rPr>
        <w:t>ISBN</w:t>
      </w:r>
      <w:r>
        <w:rPr>
          <w:b/>
          <w:sz w:val="24"/>
        </w:rPr>
        <w:tab/>
      </w:r>
      <w:r w:rsidR="004E076A" w:rsidRPr="004E076A">
        <w:rPr>
          <w:b/>
          <w:sz w:val="24"/>
        </w:rPr>
        <w:t>978-1-74037-446-0</w:t>
      </w:r>
    </w:p>
    <w:p w:rsidR="003E7802" w:rsidRPr="00F4234E" w:rsidRDefault="003E7802" w:rsidP="00F4234E">
      <w:pPr>
        <w:pStyle w:val="BodyText"/>
      </w:pPr>
      <w:r w:rsidRPr="00F4234E">
        <w:t>This work is copyright. Apart from any use as permitted under the</w:t>
      </w:r>
      <w:r w:rsidR="00766DFB">
        <w:rPr>
          <w:i/>
        </w:rPr>
        <w:t xml:space="preserve"> Copyright Act </w:t>
      </w:r>
      <w:r w:rsidRPr="00F4234E">
        <w:rPr>
          <w:i/>
        </w:rPr>
        <w:t>1968</w:t>
      </w:r>
      <w:r w:rsidRPr="00F4234E">
        <w:t xml:space="preserve">, the work may be reproduced in whole or in part for study or training purposes, subject to the inclusion of an acknowledgment of the source. Reproduction for commercial use or sale requires prior written permission from the </w:t>
      </w:r>
      <w:r w:rsidR="009B12EF" w:rsidRPr="00F4234E">
        <w:t>Productivity Commission</w:t>
      </w:r>
      <w:r w:rsidRPr="00F4234E">
        <w:t xml:space="preserve">. Requests and inquiries concerning reproduction and rights should be addressed to </w:t>
      </w:r>
      <w:r w:rsidR="009B12EF" w:rsidRPr="00F4234E">
        <w:t>Media and Publications (see below)</w:t>
      </w:r>
      <w:r w:rsidR="00734127" w:rsidRPr="00F4234E">
        <w:t>.</w:t>
      </w:r>
    </w:p>
    <w:p w:rsidR="003E7802" w:rsidRPr="00F4234E" w:rsidRDefault="003E7802" w:rsidP="00F4234E">
      <w:pPr>
        <w:pStyle w:val="BodyText"/>
        <w:rPr>
          <w:i/>
        </w:rPr>
      </w:pPr>
      <w:r w:rsidRPr="00F4234E">
        <w:rPr>
          <w:i/>
        </w:rPr>
        <w:t>This publication is available from the Productivity Commission website at www.pc.gov.au. If you require part or all of this publication in a different format, please contact Me</w:t>
      </w:r>
      <w:r w:rsidR="00734127" w:rsidRPr="00F4234E">
        <w:rPr>
          <w:i/>
        </w:rPr>
        <w:t>dia and Publications.</w:t>
      </w:r>
    </w:p>
    <w:p w:rsidR="003E7802" w:rsidRDefault="009D10AC" w:rsidP="003E7802">
      <w:pPr>
        <w:pStyle w:val="BodyText"/>
        <w:spacing w:before="320"/>
        <w:rPr>
          <w:b/>
          <w:sz w:val="24"/>
        </w:rPr>
      </w:pPr>
      <w:r>
        <w:rPr>
          <w:b/>
          <w:sz w:val="24"/>
        </w:rPr>
        <w:t>Publications e</w:t>
      </w:r>
      <w:r w:rsidR="003E7802">
        <w:rPr>
          <w:b/>
          <w:sz w:val="24"/>
        </w:rPr>
        <w:t>nquiries:</w:t>
      </w:r>
    </w:p>
    <w:p w:rsidR="003E7802" w:rsidRDefault="003E7802" w:rsidP="003E7802">
      <w:pPr>
        <w:pStyle w:val="BodyText"/>
        <w:spacing w:before="0" w:line="240" w:lineRule="auto"/>
        <w:rPr>
          <w:sz w:val="24"/>
        </w:rPr>
      </w:pPr>
      <w:r>
        <w:rPr>
          <w:sz w:val="24"/>
        </w:rPr>
        <w:t xml:space="preserve">Media and </w:t>
      </w:r>
      <w:r w:rsidRPr="00FD4728">
        <w:rPr>
          <w:snapToGrid w:val="0"/>
          <w:sz w:val="24"/>
        </w:rPr>
        <w:t>Publications</w:t>
      </w:r>
    </w:p>
    <w:p w:rsidR="003E7802" w:rsidRDefault="003E7802" w:rsidP="003E7802">
      <w:pPr>
        <w:pStyle w:val="BodyText"/>
        <w:spacing w:before="0" w:line="240" w:lineRule="auto"/>
        <w:rPr>
          <w:sz w:val="24"/>
        </w:rPr>
      </w:pPr>
      <w:r>
        <w:rPr>
          <w:sz w:val="24"/>
        </w:rPr>
        <w:t xml:space="preserve">Productivity </w:t>
      </w:r>
      <w:r w:rsidRPr="00FD4728">
        <w:rPr>
          <w:snapToGrid w:val="0"/>
          <w:sz w:val="24"/>
        </w:rPr>
        <w:t>Commission</w:t>
      </w:r>
    </w:p>
    <w:p w:rsidR="003E7802" w:rsidRDefault="003E7802" w:rsidP="003E7802">
      <w:pPr>
        <w:pStyle w:val="BodyText"/>
        <w:spacing w:before="0" w:line="240" w:lineRule="auto"/>
        <w:rPr>
          <w:sz w:val="24"/>
        </w:rPr>
      </w:pPr>
      <w:r>
        <w:rPr>
          <w:sz w:val="24"/>
        </w:rPr>
        <w:t xml:space="preserve">Locked Bag </w:t>
      </w:r>
      <w:smartTag w:uri="urn:schemas-microsoft-com:office:smarttags" w:element="Street">
        <w:smartTag w:uri="urn:schemas-microsoft-com:office:smarttags" w:element="address">
          <w:r>
            <w:rPr>
              <w:sz w:val="24"/>
            </w:rPr>
            <w:t xml:space="preserve">2 Collins </w:t>
          </w:r>
          <w:r w:rsidRPr="00FD4728">
            <w:rPr>
              <w:snapToGrid w:val="0"/>
              <w:sz w:val="24"/>
            </w:rPr>
            <w:t>Street</w:t>
          </w:r>
          <w:r>
            <w:rPr>
              <w:sz w:val="24"/>
            </w:rPr>
            <w:t xml:space="preserve"> East</w:t>
          </w:r>
        </w:smartTag>
      </w:smartTag>
    </w:p>
    <w:p w:rsidR="003E7802" w:rsidRDefault="003E7802" w:rsidP="003E7802">
      <w:pPr>
        <w:pStyle w:val="BodyText"/>
        <w:spacing w:before="0" w:after="120" w:line="240" w:lineRule="auto"/>
        <w:rPr>
          <w:sz w:val="24"/>
        </w:rPr>
      </w:pPr>
      <w:smartTag w:uri="urn:schemas-microsoft-com:office:smarttags" w:element="City">
        <w:smartTag w:uri="urn:schemas-microsoft-com:office:smarttags" w:element="place">
          <w:r>
            <w:rPr>
              <w:sz w:val="24"/>
            </w:rPr>
            <w:t>Melbourne</w:t>
          </w:r>
        </w:smartTag>
      </w:smartTag>
      <w:r>
        <w:rPr>
          <w:sz w:val="24"/>
        </w:rPr>
        <w:t xml:space="preserve">    VIC    </w:t>
      </w:r>
      <w:r w:rsidRPr="00FD4728">
        <w:rPr>
          <w:snapToGrid w:val="0"/>
          <w:sz w:val="24"/>
        </w:rPr>
        <w:t>8003</w:t>
      </w:r>
    </w:p>
    <w:p w:rsidR="003E7802" w:rsidRPr="00FD4728" w:rsidRDefault="003E7802" w:rsidP="003E7802">
      <w:pPr>
        <w:pStyle w:val="BodyText"/>
        <w:tabs>
          <w:tab w:val="left" w:pos="1134"/>
        </w:tabs>
        <w:spacing w:before="0" w:line="240" w:lineRule="auto"/>
        <w:rPr>
          <w:sz w:val="24"/>
          <w:szCs w:val="24"/>
        </w:rPr>
      </w:pPr>
      <w:r w:rsidRPr="00FD4728">
        <w:rPr>
          <w:sz w:val="24"/>
          <w:szCs w:val="24"/>
        </w:rPr>
        <w:t>Tel:</w:t>
      </w:r>
      <w:r w:rsidRPr="00FD4728">
        <w:rPr>
          <w:sz w:val="24"/>
          <w:szCs w:val="24"/>
        </w:rPr>
        <w:tab/>
        <w:t>(03) 9653 2244</w:t>
      </w:r>
    </w:p>
    <w:p w:rsidR="003E7802" w:rsidRDefault="003E7802" w:rsidP="003E7802">
      <w:pPr>
        <w:pStyle w:val="BodyText"/>
        <w:tabs>
          <w:tab w:val="left" w:pos="1134"/>
        </w:tabs>
        <w:spacing w:before="0" w:line="240" w:lineRule="auto"/>
        <w:jc w:val="left"/>
      </w:pPr>
      <w:r w:rsidRPr="00FD4728">
        <w:rPr>
          <w:sz w:val="24"/>
          <w:szCs w:val="24"/>
        </w:rPr>
        <w:t>Fax:</w:t>
      </w:r>
      <w:r w:rsidRPr="00FD4728">
        <w:rPr>
          <w:sz w:val="24"/>
          <w:szCs w:val="24"/>
        </w:rPr>
        <w:tab/>
        <w:t>(03) 9653 2303</w:t>
      </w:r>
      <w:r w:rsidRPr="00FD4728">
        <w:rPr>
          <w:sz w:val="24"/>
          <w:szCs w:val="24"/>
        </w:rPr>
        <w:br/>
      </w:r>
      <w:r w:rsidRPr="008F04C9">
        <w:rPr>
          <w:sz w:val="24"/>
          <w:szCs w:val="24"/>
        </w:rPr>
        <w:t>Email:</w:t>
      </w:r>
      <w:r w:rsidRPr="008F04C9">
        <w:rPr>
          <w:sz w:val="24"/>
          <w:szCs w:val="24"/>
        </w:rPr>
        <w:tab/>
        <w:t>maps@pc.gov.au</w:t>
      </w:r>
    </w:p>
    <w:p w:rsidR="003E7802" w:rsidRDefault="009D10AC" w:rsidP="003E7802">
      <w:pPr>
        <w:pStyle w:val="BodyText"/>
        <w:spacing w:before="320"/>
        <w:rPr>
          <w:b/>
          <w:sz w:val="24"/>
        </w:rPr>
      </w:pPr>
      <w:r>
        <w:rPr>
          <w:b/>
          <w:sz w:val="24"/>
        </w:rPr>
        <w:t>General e</w:t>
      </w:r>
      <w:r w:rsidR="003E7802">
        <w:rPr>
          <w:b/>
          <w:sz w:val="24"/>
        </w:rPr>
        <w:t>nquiries:</w:t>
      </w:r>
    </w:p>
    <w:p w:rsidR="003E7802" w:rsidRPr="008F04C9" w:rsidRDefault="003E7802" w:rsidP="003E7802">
      <w:pPr>
        <w:pStyle w:val="BodyText"/>
        <w:tabs>
          <w:tab w:val="left" w:pos="1134"/>
        </w:tabs>
        <w:spacing w:before="0" w:line="240" w:lineRule="auto"/>
        <w:rPr>
          <w:sz w:val="24"/>
          <w:szCs w:val="24"/>
        </w:rPr>
      </w:pPr>
      <w:r w:rsidRPr="008F04C9">
        <w:rPr>
          <w:sz w:val="24"/>
          <w:szCs w:val="24"/>
        </w:rPr>
        <w:t>Tel:</w:t>
      </w:r>
      <w:r w:rsidRPr="008F04C9">
        <w:rPr>
          <w:sz w:val="24"/>
          <w:szCs w:val="24"/>
        </w:rPr>
        <w:tab/>
        <w:t>(03) 9653 2100 or (02) 6240 3200</w:t>
      </w:r>
    </w:p>
    <w:p w:rsidR="003E7802" w:rsidRPr="008F04C9" w:rsidRDefault="003E7802" w:rsidP="003E7802">
      <w:pPr>
        <w:pStyle w:val="BodyText"/>
        <w:spacing w:before="360" w:line="240" w:lineRule="auto"/>
        <w:rPr>
          <w:b/>
          <w:sz w:val="24"/>
          <w:szCs w:val="24"/>
        </w:rPr>
      </w:pPr>
      <w:r w:rsidRPr="008F04C9">
        <w:rPr>
          <w:b/>
          <w:sz w:val="24"/>
          <w:szCs w:val="24"/>
        </w:rPr>
        <w:t>An appropriate citation for this paper is:</w:t>
      </w:r>
    </w:p>
    <w:p w:rsidR="003E7802" w:rsidRPr="00551FB8" w:rsidRDefault="00A03071" w:rsidP="003E7802">
      <w:pPr>
        <w:pStyle w:val="BodyText"/>
        <w:spacing w:before="160" w:after="120" w:line="240" w:lineRule="auto"/>
        <w:rPr>
          <w:sz w:val="24"/>
          <w:szCs w:val="24"/>
        </w:rPr>
      </w:pPr>
      <w:r>
        <w:rPr>
          <w:sz w:val="24"/>
          <w:szCs w:val="24"/>
        </w:rPr>
        <w:t xml:space="preserve">Fry, J. and Boulton, C. 2013, </w:t>
      </w:r>
      <w:r w:rsidR="0077369E" w:rsidRPr="0077369E">
        <w:rPr>
          <w:i/>
          <w:sz w:val="24"/>
          <w:szCs w:val="24"/>
        </w:rPr>
        <w:t>Prevalence of Transition Pathways in Australia</w:t>
      </w:r>
      <w:r w:rsidR="0077369E">
        <w:rPr>
          <w:sz w:val="24"/>
          <w:szCs w:val="24"/>
        </w:rPr>
        <w:t xml:space="preserve">, Productivity Commission Staff Working Paper, </w:t>
      </w:r>
      <w:r w:rsidR="0049308E">
        <w:rPr>
          <w:sz w:val="24"/>
          <w:szCs w:val="24"/>
        </w:rPr>
        <w:t>Canberra</w:t>
      </w:r>
      <w:r w:rsidR="0077369E">
        <w:rPr>
          <w:sz w:val="24"/>
          <w:szCs w:val="24"/>
        </w:rPr>
        <w:t>.</w:t>
      </w:r>
    </w:p>
    <w:p w:rsidR="00A43C35" w:rsidRPr="00507F3C" w:rsidRDefault="00A43C35">
      <w:pPr>
        <w:pStyle w:val="BodyText"/>
        <w:spacing w:before="160" w:after="120" w:line="240" w:lineRule="auto"/>
        <w:rPr>
          <w:sz w:val="20"/>
        </w:rPr>
      </w:pPr>
      <w:bookmarkStart w:id="2" w:name="JEL"/>
      <w:bookmarkEnd w:id="2"/>
      <w:r w:rsidRPr="00507F3C">
        <w:rPr>
          <w:sz w:val="20"/>
        </w:rPr>
        <w:t>JEL code</w:t>
      </w:r>
      <w:r w:rsidR="008C20A0">
        <w:rPr>
          <w:sz w:val="20"/>
        </w:rPr>
        <w:t>s</w:t>
      </w:r>
      <w:r w:rsidRPr="00507F3C">
        <w:rPr>
          <w:sz w:val="20"/>
        </w:rPr>
        <w:t xml:space="preserve">: </w:t>
      </w:r>
      <w:r w:rsidR="00A03071">
        <w:rPr>
          <w:sz w:val="20"/>
        </w:rPr>
        <w:t xml:space="preserve">C19, C38, </w:t>
      </w:r>
      <w:r w:rsidR="008C20A0">
        <w:rPr>
          <w:sz w:val="20"/>
        </w:rPr>
        <w:t xml:space="preserve">I21, J21, J22, </w:t>
      </w:r>
      <w:r w:rsidR="0077369E">
        <w:rPr>
          <w:sz w:val="20"/>
        </w:rPr>
        <w:t>J24, J64.</w:t>
      </w:r>
    </w:p>
    <w:p w:rsidR="003E7802" w:rsidRPr="00DC75C7" w:rsidRDefault="003E7802" w:rsidP="00F4234E">
      <w:pPr>
        <w:pStyle w:val="PCBoxHeading"/>
      </w:pPr>
      <w:r w:rsidRPr="00DC75C7">
        <w:t>The Productivity Commission</w:t>
      </w:r>
    </w:p>
    <w:p w:rsidR="003E7802" w:rsidRPr="00BB5DCF" w:rsidRDefault="003E7802" w:rsidP="00F4234E">
      <w:pPr>
        <w:pStyle w:val="PCBoxtext"/>
      </w:pPr>
      <w:r w:rsidRPr="00BB5DCF">
        <w:t>The Productivity Commission is the Australian Government’s independent research and advisory body on a range of economic, social and environmental issues affecting the welfare of Australians. Its role, expressed most simply, is to help governments make better policies, in the long term interest of the Australian community.</w:t>
      </w:r>
    </w:p>
    <w:p w:rsidR="003E7802" w:rsidRPr="00BB5DCF" w:rsidRDefault="003E7802" w:rsidP="00F4234E">
      <w:pPr>
        <w:pStyle w:val="PCBoxtext"/>
      </w:pPr>
      <w:r w:rsidRPr="00BB5DCF">
        <w:t>The Commission’s independence is underpinned by an Act of Parliament. Its processes and outputs are open to public scrutiny and are driven by concern for the wellbeing of the community as a whole.</w:t>
      </w:r>
    </w:p>
    <w:p w:rsidR="00735FEA" w:rsidRPr="00BB5DCF" w:rsidRDefault="003E7802" w:rsidP="003E7802">
      <w:pPr>
        <w:pStyle w:val="BodyText"/>
        <w:pBdr>
          <w:top w:val="single" w:sz="4" w:space="5" w:color="auto"/>
          <w:left w:val="single" w:sz="4" w:space="8" w:color="auto"/>
          <w:bottom w:val="single" w:sz="4" w:space="14" w:color="auto"/>
          <w:right w:val="single" w:sz="4" w:space="8" w:color="auto"/>
        </w:pBdr>
        <w:spacing w:before="160" w:line="240" w:lineRule="auto"/>
        <w:ind w:left="284" w:right="284"/>
        <w:rPr>
          <w:sz w:val="24"/>
          <w:szCs w:val="24"/>
        </w:rPr>
      </w:pPr>
      <w:r w:rsidRPr="00BB5DCF">
        <w:rPr>
          <w:sz w:val="24"/>
          <w:szCs w:val="24"/>
        </w:rPr>
        <w:t>Further information on the Productivity Commission can be obtained from the Commission’s website (www.pc.gov.au) or by contacting Media and Publications on (03) 9653 2244 or email: maps@pc.gov.au</w:t>
      </w:r>
    </w:p>
    <w:p w:rsidR="00735FEA" w:rsidRDefault="00735FEA">
      <w:pPr>
        <w:pStyle w:val="BodyText"/>
        <w:sectPr w:rsidR="00735FEA" w:rsidSect="008F7C50">
          <w:type w:val="oddPage"/>
          <w:pgSz w:w="11907" w:h="16840" w:code="9"/>
          <w:pgMar w:top="1418" w:right="1304" w:bottom="567" w:left="1814" w:header="1701" w:footer="567" w:gutter="0"/>
          <w:pgNumType w:fmt="lowerRoman" w:start="1"/>
          <w:cols w:space="720"/>
          <w:titlePg/>
        </w:sectPr>
      </w:pPr>
      <w:bookmarkStart w:id="3" w:name="cov"/>
      <w:bookmarkEnd w:id="3"/>
    </w:p>
    <w:p w:rsidR="00320ECC" w:rsidRDefault="00735FEA" w:rsidP="008206EE">
      <w:pPr>
        <w:pStyle w:val="Heading1NotTOC"/>
        <w:rPr>
          <w:noProof/>
        </w:rPr>
      </w:pPr>
      <w:bookmarkStart w:id="4" w:name="Contents"/>
      <w:bookmarkEnd w:id="4"/>
      <w:r w:rsidRPr="00B153C3">
        <w:lastRenderedPageBreak/>
        <w:t>Contents</w:t>
      </w:r>
      <w:bookmarkStart w:id="5" w:name="InsertContents"/>
      <w:bookmarkEnd w:id="5"/>
    </w:p>
    <w:p w:rsidR="00320ECC" w:rsidRDefault="00320ECC" w:rsidP="00320ECC">
      <w:pPr>
        <w:pStyle w:val="TOC1"/>
        <w:rPr>
          <w:rFonts w:asciiTheme="minorHAnsi" w:eastAsiaTheme="minorEastAsia" w:hAnsiTheme="minorHAnsi" w:cstheme="minorBidi"/>
          <w:b w:val="0"/>
          <w:noProof/>
          <w:sz w:val="22"/>
          <w:szCs w:val="22"/>
          <w:lang w:eastAsia="en-AU"/>
        </w:rPr>
      </w:pPr>
      <w:r>
        <w:rPr>
          <w:noProof/>
        </w:rPr>
        <w:t>Acknowledgments</w:t>
      </w:r>
      <w:r>
        <w:rPr>
          <w:noProof/>
        </w:rPr>
        <w:tab/>
        <w:t>viii</w:t>
      </w:r>
    </w:p>
    <w:p w:rsidR="00320ECC" w:rsidRDefault="00320ECC" w:rsidP="00320ECC">
      <w:pPr>
        <w:pStyle w:val="TOC1"/>
        <w:rPr>
          <w:noProof/>
        </w:rPr>
      </w:pPr>
      <w:r>
        <w:rPr>
          <w:noProof/>
        </w:rPr>
        <w:t>Abbreviations</w:t>
      </w:r>
      <w:r>
        <w:rPr>
          <w:noProof/>
        </w:rPr>
        <w:tab/>
        <w:t>ix</w:t>
      </w:r>
    </w:p>
    <w:p w:rsidR="00320ECC" w:rsidRDefault="00320ECC" w:rsidP="00320ECC">
      <w:pPr>
        <w:pStyle w:val="TOC1"/>
        <w:rPr>
          <w:rFonts w:asciiTheme="minorHAnsi" w:eastAsiaTheme="minorEastAsia" w:hAnsiTheme="minorHAnsi" w:cstheme="minorBidi"/>
          <w:b w:val="0"/>
          <w:noProof/>
          <w:sz w:val="22"/>
          <w:szCs w:val="22"/>
          <w:lang w:eastAsia="en-AU"/>
        </w:rPr>
      </w:pPr>
      <w:r>
        <w:rPr>
          <w:noProof/>
        </w:rPr>
        <w:t>1</w:t>
      </w:r>
      <w:r>
        <w:rPr>
          <w:rFonts w:asciiTheme="minorHAnsi" w:eastAsiaTheme="minorEastAsia" w:hAnsiTheme="minorHAnsi" w:cstheme="minorBidi"/>
          <w:b w:val="0"/>
          <w:noProof/>
          <w:sz w:val="22"/>
          <w:szCs w:val="22"/>
          <w:lang w:eastAsia="en-AU"/>
        </w:rPr>
        <w:tab/>
      </w:r>
      <w:r>
        <w:rPr>
          <w:noProof/>
        </w:rPr>
        <w:t>Introduction</w:t>
      </w:r>
      <w:r>
        <w:rPr>
          <w:noProof/>
        </w:rPr>
        <w:tab/>
        <w:t>1</w:t>
      </w:r>
    </w:p>
    <w:p w:rsidR="00320ECC" w:rsidRDefault="00320ECC">
      <w:pPr>
        <w:pStyle w:val="TOC2"/>
        <w:tabs>
          <w:tab w:val="left" w:pos="1190"/>
        </w:tabs>
        <w:rPr>
          <w:rFonts w:asciiTheme="minorHAnsi" w:eastAsiaTheme="minorEastAsia" w:hAnsiTheme="minorHAnsi" w:cstheme="minorBidi"/>
          <w:noProof/>
          <w:sz w:val="22"/>
          <w:szCs w:val="22"/>
          <w:lang w:eastAsia="en-AU"/>
        </w:rPr>
      </w:pPr>
      <w:r>
        <w:rPr>
          <w:noProof/>
        </w:rPr>
        <w:t>1.1</w:t>
      </w:r>
      <w:r>
        <w:rPr>
          <w:rFonts w:asciiTheme="minorHAnsi" w:eastAsiaTheme="minorEastAsia" w:hAnsiTheme="minorHAnsi" w:cstheme="minorBidi"/>
          <w:noProof/>
          <w:sz w:val="22"/>
          <w:szCs w:val="22"/>
          <w:lang w:eastAsia="en-AU"/>
        </w:rPr>
        <w:tab/>
      </w:r>
      <w:r>
        <w:rPr>
          <w:noProof/>
        </w:rPr>
        <w:t>Transitions and outcomes in Australia — what has been studied?</w:t>
      </w:r>
      <w:r>
        <w:rPr>
          <w:noProof/>
        </w:rPr>
        <w:tab/>
        <w:t>2</w:t>
      </w:r>
    </w:p>
    <w:p w:rsidR="00320ECC" w:rsidRDefault="00320ECC">
      <w:pPr>
        <w:pStyle w:val="TOC2"/>
        <w:tabs>
          <w:tab w:val="left" w:pos="1190"/>
        </w:tabs>
        <w:rPr>
          <w:rFonts w:asciiTheme="minorHAnsi" w:eastAsiaTheme="minorEastAsia" w:hAnsiTheme="minorHAnsi" w:cstheme="minorBidi"/>
          <w:noProof/>
          <w:sz w:val="22"/>
          <w:szCs w:val="22"/>
          <w:lang w:eastAsia="en-AU"/>
        </w:rPr>
      </w:pPr>
      <w:r>
        <w:rPr>
          <w:noProof/>
        </w:rPr>
        <w:t>1.2</w:t>
      </w:r>
      <w:r>
        <w:rPr>
          <w:rFonts w:asciiTheme="minorHAnsi" w:eastAsiaTheme="minorEastAsia" w:hAnsiTheme="minorHAnsi" w:cstheme="minorBidi"/>
          <w:noProof/>
          <w:sz w:val="22"/>
          <w:szCs w:val="22"/>
          <w:lang w:eastAsia="en-AU"/>
        </w:rPr>
        <w:tab/>
      </w:r>
      <w:r>
        <w:rPr>
          <w:noProof/>
        </w:rPr>
        <w:t>Why pathways are important</w:t>
      </w:r>
      <w:r>
        <w:rPr>
          <w:noProof/>
        </w:rPr>
        <w:tab/>
        <w:t>3</w:t>
      </w:r>
    </w:p>
    <w:p w:rsidR="00320ECC" w:rsidRDefault="00320ECC">
      <w:pPr>
        <w:pStyle w:val="TOC2"/>
        <w:tabs>
          <w:tab w:val="left" w:pos="1190"/>
        </w:tabs>
        <w:rPr>
          <w:rFonts w:asciiTheme="minorHAnsi" w:eastAsiaTheme="minorEastAsia" w:hAnsiTheme="minorHAnsi" w:cstheme="minorBidi"/>
          <w:noProof/>
          <w:sz w:val="22"/>
          <w:szCs w:val="22"/>
          <w:lang w:eastAsia="en-AU"/>
        </w:rPr>
      </w:pPr>
      <w:r>
        <w:rPr>
          <w:noProof/>
        </w:rPr>
        <w:t>1.3</w:t>
      </w:r>
      <w:r>
        <w:rPr>
          <w:rFonts w:asciiTheme="minorHAnsi" w:eastAsiaTheme="minorEastAsia" w:hAnsiTheme="minorHAnsi" w:cstheme="minorBidi"/>
          <w:noProof/>
          <w:sz w:val="22"/>
          <w:szCs w:val="22"/>
          <w:lang w:eastAsia="en-AU"/>
        </w:rPr>
        <w:tab/>
      </w:r>
      <w:r>
        <w:rPr>
          <w:noProof/>
        </w:rPr>
        <w:t>Roadmap</w:t>
      </w:r>
      <w:r>
        <w:rPr>
          <w:noProof/>
        </w:rPr>
        <w:tab/>
        <w:t>4</w:t>
      </w:r>
    </w:p>
    <w:p w:rsidR="00320ECC" w:rsidRDefault="00320ECC">
      <w:pPr>
        <w:pStyle w:val="TOC1"/>
        <w:rPr>
          <w:rFonts w:asciiTheme="minorHAnsi" w:eastAsiaTheme="minorEastAsia" w:hAnsiTheme="minorHAnsi" w:cstheme="minorBidi"/>
          <w:b w:val="0"/>
          <w:noProof/>
          <w:sz w:val="22"/>
          <w:szCs w:val="22"/>
          <w:lang w:eastAsia="en-AU"/>
        </w:rPr>
      </w:pPr>
      <w:r>
        <w:rPr>
          <w:noProof/>
        </w:rPr>
        <w:t>2</w:t>
      </w:r>
      <w:r>
        <w:rPr>
          <w:rFonts w:asciiTheme="minorHAnsi" w:eastAsiaTheme="minorEastAsia" w:hAnsiTheme="minorHAnsi" w:cstheme="minorBidi"/>
          <w:b w:val="0"/>
          <w:noProof/>
          <w:sz w:val="22"/>
          <w:szCs w:val="22"/>
          <w:lang w:eastAsia="en-AU"/>
        </w:rPr>
        <w:tab/>
      </w:r>
      <w:r>
        <w:rPr>
          <w:noProof/>
        </w:rPr>
        <w:t>Transitions as sequences</w:t>
      </w:r>
      <w:r>
        <w:rPr>
          <w:noProof/>
        </w:rPr>
        <w:tab/>
        <w:t>7</w:t>
      </w:r>
    </w:p>
    <w:p w:rsidR="00320ECC" w:rsidRDefault="00320ECC">
      <w:pPr>
        <w:pStyle w:val="TOC2"/>
        <w:tabs>
          <w:tab w:val="left" w:pos="1190"/>
        </w:tabs>
        <w:rPr>
          <w:rFonts w:asciiTheme="minorHAnsi" w:eastAsiaTheme="minorEastAsia" w:hAnsiTheme="minorHAnsi" w:cstheme="minorBidi"/>
          <w:noProof/>
          <w:sz w:val="22"/>
          <w:szCs w:val="22"/>
          <w:lang w:eastAsia="en-AU"/>
        </w:rPr>
      </w:pPr>
      <w:r>
        <w:rPr>
          <w:noProof/>
        </w:rPr>
        <w:t>2.1</w:t>
      </w:r>
      <w:r>
        <w:rPr>
          <w:rFonts w:asciiTheme="minorHAnsi" w:eastAsiaTheme="minorEastAsia" w:hAnsiTheme="minorHAnsi" w:cstheme="minorBidi"/>
          <w:noProof/>
          <w:sz w:val="22"/>
          <w:szCs w:val="22"/>
          <w:lang w:eastAsia="en-AU"/>
        </w:rPr>
        <w:tab/>
      </w:r>
      <w:r>
        <w:rPr>
          <w:noProof/>
        </w:rPr>
        <w:t>Research approaches to transitions</w:t>
      </w:r>
      <w:r>
        <w:rPr>
          <w:noProof/>
        </w:rPr>
        <w:tab/>
        <w:t>7</w:t>
      </w:r>
    </w:p>
    <w:p w:rsidR="00320ECC" w:rsidRDefault="00320ECC">
      <w:pPr>
        <w:pStyle w:val="TOC2"/>
        <w:tabs>
          <w:tab w:val="left" w:pos="1190"/>
        </w:tabs>
        <w:rPr>
          <w:rFonts w:asciiTheme="minorHAnsi" w:eastAsiaTheme="minorEastAsia" w:hAnsiTheme="minorHAnsi" w:cstheme="minorBidi"/>
          <w:noProof/>
          <w:sz w:val="22"/>
          <w:szCs w:val="22"/>
          <w:lang w:eastAsia="en-AU"/>
        </w:rPr>
      </w:pPr>
      <w:r>
        <w:rPr>
          <w:noProof/>
        </w:rPr>
        <w:t>2.2</w:t>
      </w:r>
      <w:r>
        <w:rPr>
          <w:rFonts w:asciiTheme="minorHAnsi" w:eastAsiaTheme="minorEastAsia" w:hAnsiTheme="minorHAnsi" w:cstheme="minorBidi"/>
          <w:noProof/>
          <w:sz w:val="22"/>
          <w:szCs w:val="22"/>
          <w:lang w:eastAsia="en-AU"/>
        </w:rPr>
        <w:tab/>
      </w:r>
      <w:r>
        <w:rPr>
          <w:noProof/>
        </w:rPr>
        <w:t>Study characteristics in the transition pathways literature</w:t>
      </w:r>
      <w:r>
        <w:rPr>
          <w:noProof/>
        </w:rPr>
        <w:tab/>
        <w:t>9</w:t>
      </w:r>
    </w:p>
    <w:p w:rsidR="00320ECC" w:rsidRDefault="00320ECC">
      <w:pPr>
        <w:pStyle w:val="TOC2"/>
        <w:tabs>
          <w:tab w:val="left" w:pos="1190"/>
        </w:tabs>
        <w:rPr>
          <w:rFonts w:asciiTheme="minorHAnsi" w:eastAsiaTheme="minorEastAsia" w:hAnsiTheme="minorHAnsi" w:cstheme="minorBidi"/>
          <w:noProof/>
          <w:sz w:val="22"/>
          <w:szCs w:val="22"/>
          <w:lang w:eastAsia="en-AU"/>
        </w:rPr>
      </w:pPr>
      <w:r>
        <w:rPr>
          <w:noProof/>
        </w:rPr>
        <w:t>2.3</w:t>
      </w:r>
      <w:r>
        <w:rPr>
          <w:rFonts w:asciiTheme="minorHAnsi" w:eastAsiaTheme="minorEastAsia" w:hAnsiTheme="minorHAnsi" w:cstheme="minorBidi"/>
          <w:noProof/>
          <w:sz w:val="22"/>
          <w:szCs w:val="22"/>
          <w:lang w:eastAsia="en-AU"/>
        </w:rPr>
        <w:tab/>
      </w:r>
      <w:r>
        <w:rPr>
          <w:noProof/>
        </w:rPr>
        <w:t>Key findings of the transition pathways literature</w:t>
      </w:r>
      <w:r>
        <w:rPr>
          <w:noProof/>
        </w:rPr>
        <w:tab/>
        <w:t>12</w:t>
      </w:r>
    </w:p>
    <w:p w:rsidR="00320ECC" w:rsidRDefault="00320ECC">
      <w:pPr>
        <w:pStyle w:val="TOC1"/>
        <w:rPr>
          <w:rFonts w:asciiTheme="minorHAnsi" w:eastAsiaTheme="minorEastAsia" w:hAnsiTheme="minorHAnsi" w:cstheme="minorBidi"/>
          <w:b w:val="0"/>
          <w:noProof/>
          <w:sz w:val="22"/>
          <w:szCs w:val="22"/>
          <w:lang w:eastAsia="en-AU"/>
        </w:rPr>
      </w:pPr>
      <w:r>
        <w:rPr>
          <w:noProof/>
        </w:rPr>
        <w:t>3</w:t>
      </w:r>
      <w:r>
        <w:rPr>
          <w:rFonts w:asciiTheme="minorHAnsi" w:eastAsiaTheme="minorEastAsia" w:hAnsiTheme="minorHAnsi" w:cstheme="minorBidi"/>
          <w:b w:val="0"/>
          <w:noProof/>
          <w:sz w:val="22"/>
          <w:szCs w:val="22"/>
          <w:lang w:eastAsia="en-AU"/>
        </w:rPr>
        <w:tab/>
      </w:r>
      <w:r>
        <w:rPr>
          <w:noProof/>
        </w:rPr>
        <w:t>Pathways and estimates of prevalence</w:t>
      </w:r>
      <w:r>
        <w:rPr>
          <w:noProof/>
        </w:rPr>
        <w:tab/>
        <w:t>15</w:t>
      </w:r>
    </w:p>
    <w:p w:rsidR="00320ECC" w:rsidRDefault="00320ECC">
      <w:pPr>
        <w:pStyle w:val="TOC2"/>
        <w:tabs>
          <w:tab w:val="left" w:pos="1190"/>
        </w:tabs>
        <w:rPr>
          <w:rFonts w:asciiTheme="minorHAnsi" w:eastAsiaTheme="minorEastAsia" w:hAnsiTheme="minorHAnsi" w:cstheme="minorBidi"/>
          <w:noProof/>
          <w:sz w:val="22"/>
          <w:szCs w:val="22"/>
          <w:lang w:eastAsia="en-AU"/>
        </w:rPr>
      </w:pPr>
      <w:r>
        <w:rPr>
          <w:noProof/>
        </w:rPr>
        <w:t>3.1</w:t>
      </w:r>
      <w:r>
        <w:rPr>
          <w:rFonts w:asciiTheme="minorHAnsi" w:eastAsiaTheme="minorEastAsia" w:hAnsiTheme="minorHAnsi" w:cstheme="minorBidi"/>
          <w:noProof/>
          <w:sz w:val="22"/>
          <w:szCs w:val="22"/>
          <w:lang w:eastAsia="en-AU"/>
        </w:rPr>
        <w:tab/>
      </w:r>
      <w:r>
        <w:rPr>
          <w:noProof/>
        </w:rPr>
        <w:t>Pathway summary</w:t>
      </w:r>
      <w:r>
        <w:rPr>
          <w:noProof/>
        </w:rPr>
        <w:tab/>
        <w:t>16</w:t>
      </w:r>
    </w:p>
    <w:p w:rsidR="00320ECC" w:rsidRDefault="00320ECC">
      <w:pPr>
        <w:pStyle w:val="TOC2"/>
        <w:tabs>
          <w:tab w:val="left" w:pos="1190"/>
        </w:tabs>
        <w:rPr>
          <w:rFonts w:asciiTheme="minorHAnsi" w:eastAsiaTheme="minorEastAsia" w:hAnsiTheme="minorHAnsi" w:cstheme="minorBidi"/>
          <w:noProof/>
          <w:sz w:val="22"/>
          <w:szCs w:val="22"/>
          <w:lang w:eastAsia="en-AU"/>
        </w:rPr>
      </w:pPr>
      <w:r>
        <w:rPr>
          <w:noProof/>
        </w:rPr>
        <w:t>3.2</w:t>
      </w:r>
      <w:r>
        <w:rPr>
          <w:rFonts w:asciiTheme="minorHAnsi" w:eastAsiaTheme="minorEastAsia" w:hAnsiTheme="minorHAnsi" w:cstheme="minorBidi"/>
          <w:noProof/>
          <w:sz w:val="22"/>
          <w:szCs w:val="22"/>
          <w:lang w:eastAsia="en-AU"/>
        </w:rPr>
        <w:tab/>
      </w:r>
      <w:r>
        <w:rPr>
          <w:noProof/>
        </w:rPr>
        <w:t>Selected pathways</w:t>
      </w:r>
      <w:r>
        <w:rPr>
          <w:noProof/>
        </w:rPr>
        <w:tab/>
        <w:t>20</w:t>
      </w:r>
    </w:p>
    <w:p w:rsidR="00320ECC" w:rsidRDefault="00320ECC">
      <w:pPr>
        <w:pStyle w:val="TOC1"/>
        <w:rPr>
          <w:rFonts w:asciiTheme="minorHAnsi" w:eastAsiaTheme="minorEastAsia" w:hAnsiTheme="minorHAnsi" w:cstheme="minorBidi"/>
          <w:b w:val="0"/>
          <w:noProof/>
          <w:sz w:val="22"/>
          <w:szCs w:val="22"/>
          <w:lang w:eastAsia="en-AU"/>
        </w:rPr>
      </w:pPr>
      <w:r>
        <w:rPr>
          <w:noProof/>
        </w:rPr>
        <w:t>4</w:t>
      </w:r>
      <w:r>
        <w:rPr>
          <w:rFonts w:asciiTheme="minorHAnsi" w:eastAsiaTheme="minorEastAsia" w:hAnsiTheme="minorHAnsi" w:cstheme="minorBidi"/>
          <w:b w:val="0"/>
          <w:noProof/>
          <w:sz w:val="22"/>
          <w:szCs w:val="22"/>
          <w:lang w:eastAsia="en-AU"/>
        </w:rPr>
        <w:tab/>
      </w:r>
      <w:r>
        <w:rPr>
          <w:noProof/>
        </w:rPr>
        <w:t>Future directions</w:t>
      </w:r>
      <w:r>
        <w:rPr>
          <w:noProof/>
        </w:rPr>
        <w:tab/>
        <w:t>51</w:t>
      </w:r>
    </w:p>
    <w:p w:rsidR="00320ECC" w:rsidRDefault="00320ECC">
      <w:pPr>
        <w:pStyle w:val="TOC2"/>
        <w:tabs>
          <w:tab w:val="left" w:pos="1190"/>
        </w:tabs>
        <w:rPr>
          <w:rFonts w:asciiTheme="minorHAnsi" w:eastAsiaTheme="minorEastAsia" w:hAnsiTheme="minorHAnsi" w:cstheme="minorBidi"/>
          <w:noProof/>
          <w:sz w:val="22"/>
          <w:szCs w:val="22"/>
          <w:lang w:eastAsia="en-AU"/>
        </w:rPr>
      </w:pPr>
      <w:r>
        <w:rPr>
          <w:noProof/>
        </w:rPr>
        <w:t>4.1</w:t>
      </w:r>
      <w:r>
        <w:rPr>
          <w:rFonts w:asciiTheme="minorHAnsi" w:eastAsiaTheme="minorEastAsia" w:hAnsiTheme="minorHAnsi" w:cstheme="minorBidi"/>
          <w:noProof/>
          <w:sz w:val="22"/>
          <w:szCs w:val="22"/>
          <w:lang w:eastAsia="en-AU"/>
        </w:rPr>
        <w:tab/>
      </w:r>
      <w:r>
        <w:rPr>
          <w:noProof/>
        </w:rPr>
        <w:t>Summary</w:t>
      </w:r>
      <w:r>
        <w:rPr>
          <w:noProof/>
        </w:rPr>
        <w:tab/>
        <w:t>51</w:t>
      </w:r>
    </w:p>
    <w:p w:rsidR="00320ECC" w:rsidRDefault="00320ECC">
      <w:pPr>
        <w:pStyle w:val="TOC2"/>
        <w:tabs>
          <w:tab w:val="left" w:pos="1190"/>
        </w:tabs>
        <w:rPr>
          <w:rFonts w:asciiTheme="minorHAnsi" w:eastAsiaTheme="minorEastAsia" w:hAnsiTheme="minorHAnsi" w:cstheme="minorBidi"/>
          <w:noProof/>
          <w:sz w:val="22"/>
          <w:szCs w:val="22"/>
          <w:lang w:eastAsia="en-AU"/>
        </w:rPr>
      </w:pPr>
      <w:r>
        <w:rPr>
          <w:noProof/>
        </w:rPr>
        <w:t>4.2</w:t>
      </w:r>
      <w:r>
        <w:rPr>
          <w:rFonts w:asciiTheme="minorHAnsi" w:eastAsiaTheme="minorEastAsia" w:hAnsiTheme="minorHAnsi" w:cstheme="minorBidi"/>
          <w:noProof/>
          <w:sz w:val="22"/>
          <w:szCs w:val="22"/>
          <w:lang w:eastAsia="en-AU"/>
        </w:rPr>
        <w:tab/>
      </w:r>
      <w:r>
        <w:rPr>
          <w:noProof/>
        </w:rPr>
        <w:t>Additional analysis</w:t>
      </w:r>
      <w:r>
        <w:rPr>
          <w:noProof/>
        </w:rPr>
        <w:tab/>
        <w:t>52</w:t>
      </w:r>
    </w:p>
    <w:p w:rsidR="00320ECC" w:rsidRDefault="00320ECC">
      <w:pPr>
        <w:pStyle w:val="TOC2"/>
        <w:tabs>
          <w:tab w:val="left" w:pos="1190"/>
        </w:tabs>
        <w:rPr>
          <w:rFonts w:asciiTheme="minorHAnsi" w:eastAsiaTheme="minorEastAsia" w:hAnsiTheme="minorHAnsi" w:cstheme="minorBidi"/>
          <w:noProof/>
          <w:sz w:val="22"/>
          <w:szCs w:val="22"/>
          <w:lang w:eastAsia="en-AU"/>
        </w:rPr>
      </w:pPr>
      <w:r>
        <w:rPr>
          <w:noProof/>
        </w:rPr>
        <w:t>4.3</w:t>
      </w:r>
      <w:r>
        <w:rPr>
          <w:rFonts w:asciiTheme="minorHAnsi" w:eastAsiaTheme="minorEastAsia" w:hAnsiTheme="minorHAnsi" w:cstheme="minorBidi"/>
          <w:noProof/>
          <w:sz w:val="22"/>
          <w:szCs w:val="22"/>
          <w:lang w:eastAsia="en-AU"/>
        </w:rPr>
        <w:tab/>
      </w:r>
      <w:r>
        <w:rPr>
          <w:noProof/>
        </w:rPr>
        <w:t>Further potential uses of OMCA in areas of policy interest</w:t>
      </w:r>
      <w:r>
        <w:rPr>
          <w:noProof/>
        </w:rPr>
        <w:tab/>
        <w:t>53</w:t>
      </w:r>
    </w:p>
    <w:p w:rsidR="00320ECC" w:rsidRDefault="00320ECC">
      <w:pPr>
        <w:pStyle w:val="TOC1"/>
        <w:rPr>
          <w:rFonts w:asciiTheme="minorHAnsi" w:eastAsiaTheme="minorEastAsia" w:hAnsiTheme="minorHAnsi" w:cstheme="minorBidi"/>
          <w:b w:val="0"/>
          <w:noProof/>
          <w:sz w:val="22"/>
          <w:szCs w:val="22"/>
          <w:lang w:eastAsia="en-AU"/>
        </w:rPr>
      </w:pPr>
      <w:r w:rsidRPr="00517E86">
        <w:rPr>
          <w:noProof/>
        </w:rPr>
        <w:t>A</w:t>
      </w:r>
      <w:r>
        <w:rPr>
          <w:rFonts w:asciiTheme="minorHAnsi" w:eastAsiaTheme="minorEastAsia" w:hAnsiTheme="minorHAnsi" w:cstheme="minorBidi"/>
          <w:b w:val="0"/>
          <w:noProof/>
          <w:sz w:val="22"/>
          <w:szCs w:val="22"/>
          <w:lang w:eastAsia="en-AU"/>
        </w:rPr>
        <w:tab/>
      </w:r>
      <w:r w:rsidRPr="00517E86">
        <w:rPr>
          <w:noProof/>
        </w:rPr>
        <w:t>HILDA and the calendar data</w:t>
      </w:r>
      <w:r>
        <w:rPr>
          <w:noProof/>
        </w:rPr>
        <w:tab/>
        <w:t>55</w:t>
      </w:r>
    </w:p>
    <w:p w:rsidR="00320ECC" w:rsidRDefault="00320ECC">
      <w:pPr>
        <w:pStyle w:val="TOC2"/>
        <w:tabs>
          <w:tab w:val="left" w:pos="1190"/>
        </w:tabs>
        <w:rPr>
          <w:rFonts w:asciiTheme="minorHAnsi" w:eastAsiaTheme="minorEastAsia" w:hAnsiTheme="minorHAnsi" w:cstheme="minorBidi"/>
          <w:noProof/>
          <w:sz w:val="22"/>
          <w:szCs w:val="22"/>
          <w:lang w:eastAsia="en-AU"/>
        </w:rPr>
      </w:pPr>
      <w:r>
        <w:rPr>
          <w:noProof/>
        </w:rPr>
        <w:t>A.1</w:t>
      </w:r>
      <w:r>
        <w:rPr>
          <w:rFonts w:asciiTheme="minorHAnsi" w:eastAsiaTheme="minorEastAsia" w:hAnsiTheme="minorHAnsi" w:cstheme="minorBidi"/>
          <w:noProof/>
          <w:sz w:val="22"/>
          <w:szCs w:val="22"/>
          <w:lang w:eastAsia="en-AU"/>
        </w:rPr>
        <w:tab/>
      </w:r>
      <w:r>
        <w:rPr>
          <w:noProof/>
        </w:rPr>
        <w:t>Calendar data</w:t>
      </w:r>
      <w:r>
        <w:rPr>
          <w:noProof/>
        </w:rPr>
        <w:tab/>
        <w:t>55</w:t>
      </w:r>
    </w:p>
    <w:p w:rsidR="00320ECC" w:rsidRDefault="00320ECC">
      <w:pPr>
        <w:pStyle w:val="TOC2"/>
        <w:tabs>
          <w:tab w:val="left" w:pos="1190"/>
        </w:tabs>
        <w:rPr>
          <w:rFonts w:asciiTheme="minorHAnsi" w:eastAsiaTheme="minorEastAsia" w:hAnsiTheme="minorHAnsi" w:cstheme="minorBidi"/>
          <w:noProof/>
          <w:sz w:val="22"/>
          <w:szCs w:val="22"/>
          <w:lang w:eastAsia="en-AU"/>
        </w:rPr>
      </w:pPr>
      <w:r>
        <w:rPr>
          <w:noProof/>
        </w:rPr>
        <w:t>A.2</w:t>
      </w:r>
      <w:r>
        <w:rPr>
          <w:rFonts w:asciiTheme="minorHAnsi" w:eastAsiaTheme="minorEastAsia" w:hAnsiTheme="minorHAnsi" w:cstheme="minorBidi"/>
          <w:noProof/>
          <w:sz w:val="22"/>
          <w:szCs w:val="22"/>
          <w:lang w:eastAsia="en-AU"/>
        </w:rPr>
        <w:tab/>
      </w:r>
      <w:r>
        <w:rPr>
          <w:noProof/>
        </w:rPr>
        <w:t>Time of survey data</w:t>
      </w:r>
      <w:r>
        <w:rPr>
          <w:noProof/>
        </w:rPr>
        <w:tab/>
        <w:t>62</w:t>
      </w:r>
    </w:p>
    <w:p w:rsidR="00320ECC" w:rsidRDefault="00320ECC">
      <w:pPr>
        <w:pStyle w:val="TOC2"/>
        <w:tabs>
          <w:tab w:val="left" w:pos="1190"/>
        </w:tabs>
        <w:rPr>
          <w:rFonts w:asciiTheme="minorHAnsi" w:eastAsiaTheme="minorEastAsia" w:hAnsiTheme="minorHAnsi" w:cstheme="minorBidi"/>
          <w:noProof/>
          <w:sz w:val="22"/>
          <w:szCs w:val="22"/>
          <w:lang w:eastAsia="en-AU"/>
        </w:rPr>
      </w:pPr>
      <w:r>
        <w:rPr>
          <w:noProof/>
        </w:rPr>
        <w:t>A.3</w:t>
      </w:r>
      <w:r>
        <w:rPr>
          <w:rFonts w:asciiTheme="minorHAnsi" w:eastAsiaTheme="minorEastAsia" w:hAnsiTheme="minorHAnsi" w:cstheme="minorBidi"/>
          <w:noProof/>
          <w:sz w:val="22"/>
          <w:szCs w:val="22"/>
          <w:lang w:eastAsia="en-AU"/>
        </w:rPr>
        <w:tab/>
      </w:r>
      <w:r>
        <w:rPr>
          <w:noProof/>
        </w:rPr>
        <w:t>Some caveats</w:t>
      </w:r>
      <w:r>
        <w:rPr>
          <w:noProof/>
        </w:rPr>
        <w:tab/>
        <w:t>63</w:t>
      </w:r>
    </w:p>
    <w:p w:rsidR="00320ECC" w:rsidRDefault="00320ECC">
      <w:pPr>
        <w:pStyle w:val="TOC1"/>
        <w:rPr>
          <w:rFonts w:asciiTheme="minorHAnsi" w:eastAsiaTheme="minorEastAsia" w:hAnsiTheme="minorHAnsi" w:cstheme="minorBidi"/>
          <w:b w:val="0"/>
          <w:noProof/>
          <w:sz w:val="22"/>
          <w:szCs w:val="22"/>
          <w:lang w:eastAsia="en-AU"/>
        </w:rPr>
      </w:pPr>
      <w:r>
        <w:rPr>
          <w:noProof/>
        </w:rPr>
        <w:t>B</w:t>
      </w:r>
      <w:r>
        <w:rPr>
          <w:rFonts w:asciiTheme="minorHAnsi" w:eastAsiaTheme="minorEastAsia" w:hAnsiTheme="minorHAnsi" w:cstheme="minorBidi"/>
          <w:b w:val="0"/>
          <w:noProof/>
          <w:sz w:val="22"/>
          <w:szCs w:val="22"/>
          <w:lang w:eastAsia="en-AU"/>
        </w:rPr>
        <w:tab/>
      </w:r>
      <w:r>
        <w:rPr>
          <w:noProof/>
        </w:rPr>
        <w:t>Optimal matching and cluster analysis</w:t>
      </w:r>
      <w:r>
        <w:rPr>
          <w:noProof/>
        </w:rPr>
        <w:tab/>
        <w:t>79</w:t>
      </w:r>
    </w:p>
    <w:p w:rsidR="00320ECC" w:rsidRDefault="00320ECC">
      <w:pPr>
        <w:pStyle w:val="TOC2"/>
        <w:tabs>
          <w:tab w:val="left" w:pos="1190"/>
        </w:tabs>
        <w:rPr>
          <w:rFonts w:asciiTheme="minorHAnsi" w:eastAsiaTheme="minorEastAsia" w:hAnsiTheme="minorHAnsi" w:cstheme="minorBidi"/>
          <w:noProof/>
          <w:sz w:val="22"/>
          <w:szCs w:val="22"/>
          <w:lang w:eastAsia="en-AU"/>
        </w:rPr>
      </w:pPr>
      <w:r>
        <w:rPr>
          <w:noProof/>
        </w:rPr>
        <w:t>B.</w:t>
      </w:r>
      <w:r w:rsidR="00025C28">
        <w:rPr>
          <w:noProof/>
        </w:rPr>
        <w:t>1</w:t>
      </w:r>
      <w:r>
        <w:rPr>
          <w:rFonts w:asciiTheme="minorHAnsi" w:eastAsiaTheme="minorEastAsia" w:hAnsiTheme="minorHAnsi" w:cstheme="minorBidi"/>
          <w:noProof/>
          <w:sz w:val="22"/>
          <w:szCs w:val="22"/>
          <w:lang w:eastAsia="en-AU"/>
        </w:rPr>
        <w:tab/>
      </w:r>
      <w:r>
        <w:rPr>
          <w:noProof/>
        </w:rPr>
        <w:t>Optimal matching</w:t>
      </w:r>
      <w:r>
        <w:rPr>
          <w:noProof/>
        </w:rPr>
        <w:tab/>
        <w:t>80</w:t>
      </w:r>
    </w:p>
    <w:p w:rsidR="00320ECC" w:rsidRDefault="00025C28">
      <w:pPr>
        <w:pStyle w:val="TOC2"/>
        <w:tabs>
          <w:tab w:val="left" w:pos="1190"/>
        </w:tabs>
        <w:rPr>
          <w:rFonts w:asciiTheme="minorHAnsi" w:eastAsiaTheme="minorEastAsia" w:hAnsiTheme="minorHAnsi" w:cstheme="minorBidi"/>
          <w:noProof/>
          <w:sz w:val="22"/>
          <w:szCs w:val="22"/>
          <w:lang w:eastAsia="en-AU"/>
        </w:rPr>
      </w:pPr>
      <w:r>
        <w:rPr>
          <w:noProof/>
        </w:rPr>
        <w:t>B.2</w:t>
      </w:r>
      <w:r w:rsidR="00320ECC">
        <w:rPr>
          <w:rFonts w:asciiTheme="minorHAnsi" w:eastAsiaTheme="minorEastAsia" w:hAnsiTheme="minorHAnsi" w:cstheme="minorBidi"/>
          <w:noProof/>
          <w:sz w:val="22"/>
          <w:szCs w:val="22"/>
          <w:lang w:eastAsia="en-AU"/>
        </w:rPr>
        <w:tab/>
      </w:r>
      <w:r w:rsidR="00320ECC">
        <w:rPr>
          <w:noProof/>
        </w:rPr>
        <w:t>Cluster analysis</w:t>
      </w:r>
      <w:r w:rsidR="00320ECC">
        <w:rPr>
          <w:noProof/>
        </w:rPr>
        <w:tab/>
        <w:t>86</w:t>
      </w:r>
    </w:p>
    <w:p w:rsidR="00320ECC" w:rsidRDefault="00025C28">
      <w:pPr>
        <w:pStyle w:val="TOC2"/>
        <w:tabs>
          <w:tab w:val="left" w:pos="1190"/>
        </w:tabs>
        <w:rPr>
          <w:rFonts w:asciiTheme="minorHAnsi" w:eastAsiaTheme="minorEastAsia" w:hAnsiTheme="minorHAnsi" w:cstheme="minorBidi"/>
          <w:noProof/>
          <w:sz w:val="22"/>
          <w:szCs w:val="22"/>
          <w:lang w:eastAsia="en-AU"/>
        </w:rPr>
      </w:pPr>
      <w:r>
        <w:rPr>
          <w:noProof/>
        </w:rPr>
        <w:t>B.3</w:t>
      </w:r>
      <w:r w:rsidR="00320ECC">
        <w:rPr>
          <w:rFonts w:asciiTheme="minorHAnsi" w:eastAsiaTheme="minorEastAsia" w:hAnsiTheme="minorHAnsi" w:cstheme="minorBidi"/>
          <w:noProof/>
          <w:sz w:val="22"/>
          <w:szCs w:val="22"/>
          <w:lang w:eastAsia="en-AU"/>
        </w:rPr>
        <w:tab/>
      </w:r>
      <w:r w:rsidR="00320ECC">
        <w:rPr>
          <w:noProof/>
        </w:rPr>
        <w:t>Limitations of OMCA techniques</w:t>
      </w:r>
      <w:r w:rsidR="00320ECC">
        <w:rPr>
          <w:noProof/>
        </w:rPr>
        <w:tab/>
        <w:t>91</w:t>
      </w:r>
    </w:p>
    <w:p w:rsidR="00320ECC" w:rsidRDefault="00320ECC">
      <w:pPr>
        <w:pStyle w:val="TOC1"/>
        <w:rPr>
          <w:rFonts w:asciiTheme="minorHAnsi" w:eastAsiaTheme="minorEastAsia" w:hAnsiTheme="minorHAnsi" w:cstheme="minorBidi"/>
          <w:b w:val="0"/>
          <w:noProof/>
          <w:sz w:val="22"/>
          <w:szCs w:val="22"/>
          <w:lang w:eastAsia="en-AU"/>
        </w:rPr>
      </w:pPr>
      <w:r>
        <w:rPr>
          <w:noProof/>
        </w:rPr>
        <w:lastRenderedPageBreak/>
        <w:t>C</w:t>
      </w:r>
      <w:r>
        <w:rPr>
          <w:rFonts w:asciiTheme="minorHAnsi" w:eastAsiaTheme="minorEastAsia" w:hAnsiTheme="minorHAnsi" w:cstheme="minorBidi"/>
          <w:b w:val="0"/>
          <w:noProof/>
          <w:sz w:val="22"/>
          <w:szCs w:val="22"/>
          <w:lang w:eastAsia="en-AU"/>
        </w:rPr>
        <w:tab/>
      </w:r>
      <w:r>
        <w:rPr>
          <w:noProof/>
        </w:rPr>
        <w:t>Results</w:t>
      </w:r>
      <w:r>
        <w:rPr>
          <w:noProof/>
        </w:rPr>
        <w:tab/>
        <w:t>95</w:t>
      </w:r>
    </w:p>
    <w:p w:rsidR="00320ECC" w:rsidRDefault="00320ECC">
      <w:pPr>
        <w:pStyle w:val="TOC2"/>
        <w:tabs>
          <w:tab w:val="left" w:pos="1190"/>
        </w:tabs>
        <w:rPr>
          <w:rFonts w:asciiTheme="minorHAnsi" w:eastAsiaTheme="minorEastAsia" w:hAnsiTheme="minorHAnsi" w:cstheme="minorBidi"/>
          <w:noProof/>
          <w:sz w:val="22"/>
          <w:szCs w:val="22"/>
          <w:lang w:eastAsia="en-AU"/>
        </w:rPr>
      </w:pPr>
      <w:r>
        <w:rPr>
          <w:noProof/>
        </w:rPr>
        <w:t>C.1</w:t>
      </w:r>
      <w:r>
        <w:rPr>
          <w:rFonts w:asciiTheme="minorHAnsi" w:eastAsiaTheme="minorEastAsia" w:hAnsiTheme="minorHAnsi" w:cstheme="minorBidi"/>
          <w:noProof/>
          <w:sz w:val="22"/>
          <w:szCs w:val="22"/>
          <w:lang w:eastAsia="en-AU"/>
        </w:rPr>
        <w:tab/>
      </w:r>
      <w:r>
        <w:rPr>
          <w:noProof/>
        </w:rPr>
        <w:t>Youth pathways</w:t>
      </w:r>
      <w:r>
        <w:rPr>
          <w:noProof/>
        </w:rPr>
        <w:tab/>
        <w:t>95</w:t>
      </w:r>
    </w:p>
    <w:p w:rsidR="00320ECC" w:rsidRDefault="00320ECC">
      <w:pPr>
        <w:pStyle w:val="TOC2"/>
        <w:tabs>
          <w:tab w:val="left" w:pos="1190"/>
        </w:tabs>
        <w:rPr>
          <w:rFonts w:asciiTheme="minorHAnsi" w:eastAsiaTheme="minorEastAsia" w:hAnsiTheme="minorHAnsi" w:cstheme="minorBidi"/>
          <w:noProof/>
          <w:sz w:val="22"/>
          <w:szCs w:val="22"/>
          <w:lang w:eastAsia="en-AU"/>
        </w:rPr>
      </w:pPr>
      <w:r>
        <w:rPr>
          <w:noProof/>
        </w:rPr>
        <w:t>C.2</w:t>
      </w:r>
      <w:r>
        <w:rPr>
          <w:rFonts w:asciiTheme="minorHAnsi" w:eastAsiaTheme="minorEastAsia" w:hAnsiTheme="minorHAnsi" w:cstheme="minorBidi"/>
          <w:noProof/>
          <w:sz w:val="22"/>
          <w:szCs w:val="22"/>
          <w:lang w:eastAsia="en-AU"/>
        </w:rPr>
        <w:tab/>
      </w:r>
      <w:r>
        <w:rPr>
          <w:noProof/>
        </w:rPr>
        <w:t>Young adult pathways</w:t>
      </w:r>
      <w:r>
        <w:rPr>
          <w:noProof/>
        </w:rPr>
        <w:tab/>
        <w:t>104</w:t>
      </w:r>
    </w:p>
    <w:p w:rsidR="00320ECC" w:rsidRDefault="00320ECC">
      <w:pPr>
        <w:pStyle w:val="TOC2"/>
        <w:tabs>
          <w:tab w:val="left" w:pos="1190"/>
        </w:tabs>
        <w:rPr>
          <w:rFonts w:asciiTheme="minorHAnsi" w:eastAsiaTheme="minorEastAsia" w:hAnsiTheme="minorHAnsi" w:cstheme="minorBidi"/>
          <w:noProof/>
          <w:sz w:val="22"/>
          <w:szCs w:val="22"/>
          <w:lang w:eastAsia="en-AU"/>
        </w:rPr>
      </w:pPr>
      <w:r>
        <w:rPr>
          <w:noProof/>
        </w:rPr>
        <w:t>C.3</w:t>
      </w:r>
      <w:r>
        <w:rPr>
          <w:rFonts w:asciiTheme="minorHAnsi" w:eastAsiaTheme="minorEastAsia" w:hAnsiTheme="minorHAnsi" w:cstheme="minorBidi"/>
          <w:noProof/>
          <w:sz w:val="22"/>
          <w:szCs w:val="22"/>
          <w:lang w:eastAsia="en-AU"/>
        </w:rPr>
        <w:tab/>
      </w:r>
      <w:r>
        <w:rPr>
          <w:noProof/>
        </w:rPr>
        <w:t>Mature adult pathways</w:t>
      </w:r>
      <w:r>
        <w:rPr>
          <w:noProof/>
        </w:rPr>
        <w:tab/>
        <w:t>110</w:t>
      </w:r>
    </w:p>
    <w:p w:rsidR="00320ECC" w:rsidRDefault="00320ECC">
      <w:pPr>
        <w:pStyle w:val="TOC2"/>
        <w:tabs>
          <w:tab w:val="left" w:pos="1190"/>
        </w:tabs>
        <w:rPr>
          <w:rFonts w:asciiTheme="minorHAnsi" w:eastAsiaTheme="minorEastAsia" w:hAnsiTheme="minorHAnsi" w:cstheme="minorBidi"/>
          <w:noProof/>
          <w:sz w:val="22"/>
          <w:szCs w:val="22"/>
          <w:lang w:eastAsia="en-AU"/>
        </w:rPr>
      </w:pPr>
      <w:r>
        <w:rPr>
          <w:noProof/>
        </w:rPr>
        <w:t>C.4</w:t>
      </w:r>
      <w:r>
        <w:rPr>
          <w:rFonts w:asciiTheme="minorHAnsi" w:eastAsiaTheme="minorEastAsia" w:hAnsiTheme="minorHAnsi" w:cstheme="minorBidi"/>
          <w:noProof/>
          <w:sz w:val="22"/>
          <w:szCs w:val="22"/>
          <w:lang w:eastAsia="en-AU"/>
        </w:rPr>
        <w:tab/>
      </w:r>
      <w:r>
        <w:rPr>
          <w:noProof/>
        </w:rPr>
        <w:t>Senior pathways</w:t>
      </w:r>
      <w:r>
        <w:rPr>
          <w:noProof/>
        </w:rPr>
        <w:tab/>
        <w:t>119</w:t>
      </w:r>
    </w:p>
    <w:p w:rsidR="00320ECC" w:rsidRDefault="00320ECC">
      <w:pPr>
        <w:pStyle w:val="TOC1"/>
        <w:rPr>
          <w:rFonts w:asciiTheme="minorHAnsi" w:eastAsiaTheme="minorEastAsia" w:hAnsiTheme="minorHAnsi" w:cstheme="minorBidi"/>
          <w:b w:val="0"/>
          <w:noProof/>
          <w:sz w:val="22"/>
          <w:szCs w:val="22"/>
          <w:lang w:eastAsia="en-AU"/>
        </w:rPr>
      </w:pPr>
      <w:r>
        <w:rPr>
          <w:noProof/>
        </w:rPr>
        <w:t>References</w:t>
      </w:r>
      <w:r>
        <w:rPr>
          <w:noProof/>
        </w:rPr>
        <w:tab/>
        <w:t>129</w:t>
      </w:r>
    </w:p>
    <w:p w:rsidR="001A3948" w:rsidRDefault="001A3948" w:rsidP="001A3948">
      <w:pPr>
        <w:pStyle w:val="TOC1"/>
      </w:pPr>
      <w:r>
        <w:t>Boxes</w:t>
      </w:r>
    </w:p>
    <w:p w:rsidR="00320ECC" w:rsidRDefault="00320ECC">
      <w:pPr>
        <w:pStyle w:val="TOC2"/>
        <w:tabs>
          <w:tab w:val="left" w:pos="1760"/>
        </w:tabs>
        <w:rPr>
          <w:rFonts w:asciiTheme="minorHAnsi" w:eastAsiaTheme="minorEastAsia" w:hAnsiTheme="minorHAnsi" w:cstheme="minorBidi"/>
          <w:noProof/>
          <w:sz w:val="22"/>
          <w:szCs w:val="22"/>
          <w:lang w:eastAsia="en-AU"/>
        </w:rPr>
      </w:pPr>
      <w:r w:rsidRPr="00376DF9">
        <w:rPr>
          <w:noProof/>
        </w:rPr>
        <w:t>2.1</w:t>
      </w:r>
      <w:r>
        <w:rPr>
          <w:rFonts w:asciiTheme="minorHAnsi" w:eastAsiaTheme="minorEastAsia" w:hAnsiTheme="minorHAnsi" w:cstheme="minorBidi"/>
          <w:noProof/>
          <w:sz w:val="22"/>
          <w:szCs w:val="22"/>
          <w:lang w:eastAsia="en-AU"/>
        </w:rPr>
        <w:tab/>
      </w:r>
      <w:r>
        <w:rPr>
          <w:noProof/>
        </w:rPr>
        <w:t>Advantages of sequence analysis</w:t>
      </w:r>
      <w:r>
        <w:rPr>
          <w:noProof/>
        </w:rPr>
        <w:tab/>
        <w:t>8</w:t>
      </w:r>
    </w:p>
    <w:p w:rsidR="00320ECC" w:rsidRDefault="00320ECC">
      <w:pPr>
        <w:pStyle w:val="TOC2"/>
        <w:tabs>
          <w:tab w:val="left" w:pos="1760"/>
        </w:tabs>
        <w:rPr>
          <w:rFonts w:asciiTheme="minorHAnsi" w:eastAsiaTheme="minorEastAsia" w:hAnsiTheme="minorHAnsi" w:cstheme="minorBidi"/>
          <w:noProof/>
          <w:sz w:val="22"/>
          <w:szCs w:val="22"/>
          <w:lang w:eastAsia="en-AU"/>
        </w:rPr>
      </w:pPr>
      <w:r w:rsidRPr="00376DF9">
        <w:rPr>
          <w:noProof/>
        </w:rPr>
        <w:t>3.1</w:t>
      </w:r>
      <w:r>
        <w:rPr>
          <w:rFonts w:asciiTheme="minorHAnsi" w:eastAsiaTheme="minorEastAsia" w:hAnsiTheme="minorHAnsi" w:cstheme="minorBidi"/>
          <w:noProof/>
          <w:sz w:val="22"/>
          <w:szCs w:val="22"/>
          <w:lang w:eastAsia="en-AU"/>
        </w:rPr>
        <w:tab/>
      </w:r>
      <w:r>
        <w:rPr>
          <w:noProof/>
        </w:rPr>
        <w:t>Age segments</w:t>
      </w:r>
      <w:r>
        <w:rPr>
          <w:noProof/>
        </w:rPr>
        <w:tab/>
        <w:t>17</w:t>
      </w:r>
    </w:p>
    <w:p w:rsidR="00320ECC" w:rsidRDefault="00320ECC">
      <w:pPr>
        <w:pStyle w:val="TOC2"/>
        <w:tabs>
          <w:tab w:val="left" w:pos="1760"/>
        </w:tabs>
        <w:rPr>
          <w:rFonts w:asciiTheme="minorHAnsi" w:eastAsiaTheme="minorEastAsia" w:hAnsiTheme="minorHAnsi" w:cstheme="minorBidi"/>
          <w:noProof/>
          <w:sz w:val="22"/>
          <w:szCs w:val="22"/>
          <w:lang w:eastAsia="en-AU"/>
        </w:rPr>
      </w:pPr>
      <w:r w:rsidRPr="00376DF9">
        <w:rPr>
          <w:noProof/>
        </w:rPr>
        <w:t>3.2</w:t>
      </w:r>
      <w:r>
        <w:rPr>
          <w:rFonts w:asciiTheme="minorHAnsi" w:eastAsiaTheme="minorEastAsia" w:hAnsiTheme="minorHAnsi" w:cstheme="minorBidi"/>
          <w:noProof/>
          <w:sz w:val="22"/>
          <w:szCs w:val="22"/>
          <w:lang w:eastAsia="en-AU"/>
        </w:rPr>
        <w:tab/>
      </w:r>
      <w:r>
        <w:rPr>
          <w:noProof/>
        </w:rPr>
        <w:t>Grouping similar activity sequences using optimal matching and cluster analysis</w:t>
      </w:r>
      <w:r>
        <w:rPr>
          <w:noProof/>
        </w:rPr>
        <w:tab/>
        <w:t>17</w:t>
      </w:r>
    </w:p>
    <w:p w:rsidR="00320ECC" w:rsidRDefault="00320ECC">
      <w:pPr>
        <w:pStyle w:val="TOC2"/>
        <w:tabs>
          <w:tab w:val="left" w:pos="1760"/>
        </w:tabs>
        <w:rPr>
          <w:rFonts w:asciiTheme="minorHAnsi" w:eastAsiaTheme="minorEastAsia" w:hAnsiTheme="minorHAnsi" w:cstheme="minorBidi"/>
          <w:noProof/>
          <w:sz w:val="22"/>
          <w:szCs w:val="22"/>
          <w:lang w:eastAsia="en-AU"/>
        </w:rPr>
      </w:pPr>
      <w:r w:rsidRPr="00376DF9">
        <w:rPr>
          <w:noProof/>
        </w:rPr>
        <w:t>3.3</w:t>
      </w:r>
      <w:r>
        <w:rPr>
          <w:rFonts w:asciiTheme="minorHAnsi" w:eastAsiaTheme="minorEastAsia" w:hAnsiTheme="minorHAnsi" w:cstheme="minorBidi"/>
          <w:noProof/>
          <w:sz w:val="22"/>
          <w:szCs w:val="22"/>
          <w:lang w:eastAsia="en-AU"/>
        </w:rPr>
        <w:tab/>
      </w:r>
      <w:r>
        <w:rPr>
          <w:noProof/>
        </w:rPr>
        <w:t>The sequence index plot</w:t>
      </w:r>
      <w:r>
        <w:rPr>
          <w:noProof/>
        </w:rPr>
        <w:tab/>
        <w:t>21</w:t>
      </w:r>
    </w:p>
    <w:p w:rsidR="00320ECC" w:rsidRDefault="00320ECC">
      <w:pPr>
        <w:pStyle w:val="TOC2"/>
        <w:tabs>
          <w:tab w:val="left" w:pos="1760"/>
        </w:tabs>
        <w:rPr>
          <w:rFonts w:asciiTheme="minorHAnsi" w:eastAsiaTheme="minorEastAsia" w:hAnsiTheme="minorHAnsi" w:cstheme="minorBidi"/>
          <w:noProof/>
          <w:sz w:val="22"/>
          <w:szCs w:val="22"/>
          <w:lang w:eastAsia="en-AU"/>
        </w:rPr>
      </w:pPr>
      <w:r w:rsidRPr="00376DF9">
        <w:rPr>
          <w:noProof/>
        </w:rPr>
        <w:t>3.4</w:t>
      </w:r>
      <w:r>
        <w:rPr>
          <w:rFonts w:asciiTheme="minorHAnsi" w:eastAsiaTheme="minorEastAsia" w:hAnsiTheme="minorHAnsi" w:cstheme="minorBidi"/>
          <w:noProof/>
          <w:sz w:val="22"/>
          <w:szCs w:val="22"/>
          <w:lang w:eastAsia="en-AU"/>
        </w:rPr>
        <w:tab/>
      </w:r>
      <w:r>
        <w:rPr>
          <w:noProof/>
        </w:rPr>
        <w:t>Reconciling calendar and time-of-survey data: unemployment and NILF</w:t>
      </w:r>
      <w:r>
        <w:rPr>
          <w:noProof/>
        </w:rPr>
        <w:tab/>
      </w:r>
      <w:r>
        <w:rPr>
          <w:noProof/>
        </w:rPr>
        <w:tab/>
        <w:t>22</w:t>
      </w:r>
    </w:p>
    <w:p w:rsidR="00320ECC" w:rsidRDefault="00320ECC">
      <w:pPr>
        <w:pStyle w:val="TOC2"/>
        <w:tabs>
          <w:tab w:val="left" w:pos="1760"/>
        </w:tabs>
        <w:rPr>
          <w:rFonts w:asciiTheme="minorHAnsi" w:eastAsiaTheme="minorEastAsia" w:hAnsiTheme="minorHAnsi" w:cstheme="minorBidi"/>
          <w:noProof/>
          <w:sz w:val="22"/>
          <w:szCs w:val="22"/>
          <w:lang w:eastAsia="en-AU"/>
        </w:rPr>
      </w:pPr>
      <w:r w:rsidRPr="00376DF9">
        <w:rPr>
          <w:noProof/>
        </w:rPr>
        <w:t>3.5</w:t>
      </w:r>
      <w:r>
        <w:rPr>
          <w:rFonts w:asciiTheme="minorHAnsi" w:eastAsiaTheme="minorEastAsia" w:hAnsiTheme="minorHAnsi" w:cstheme="minorBidi"/>
          <w:noProof/>
          <w:sz w:val="22"/>
          <w:szCs w:val="22"/>
          <w:lang w:eastAsia="en-AU"/>
        </w:rPr>
        <w:tab/>
      </w:r>
      <w:r>
        <w:rPr>
          <w:noProof/>
        </w:rPr>
        <w:t>Study activity and changes in the profile of three broad levels of education</w:t>
      </w:r>
      <w:r>
        <w:rPr>
          <w:noProof/>
        </w:rPr>
        <w:tab/>
        <w:t>31</w:t>
      </w:r>
    </w:p>
    <w:p w:rsidR="00320ECC" w:rsidRDefault="00320ECC">
      <w:pPr>
        <w:pStyle w:val="TOC2"/>
        <w:tabs>
          <w:tab w:val="left" w:pos="1760"/>
        </w:tabs>
        <w:rPr>
          <w:rFonts w:asciiTheme="minorHAnsi" w:eastAsiaTheme="minorEastAsia" w:hAnsiTheme="minorHAnsi" w:cstheme="minorBidi"/>
          <w:noProof/>
          <w:sz w:val="22"/>
          <w:szCs w:val="22"/>
          <w:lang w:eastAsia="en-AU"/>
        </w:rPr>
      </w:pPr>
      <w:r w:rsidRPr="00376DF9">
        <w:rPr>
          <w:noProof/>
        </w:rPr>
        <w:t>A.1</w:t>
      </w:r>
      <w:r>
        <w:rPr>
          <w:rFonts w:asciiTheme="minorHAnsi" w:eastAsiaTheme="minorEastAsia" w:hAnsiTheme="minorHAnsi" w:cstheme="minorBidi"/>
          <w:noProof/>
          <w:sz w:val="22"/>
          <w:szCs w:val="22"/>
          <w:lang w:eastAsia="en-AU"/>
        </w:rPr>
        <w:tab/>
      </w:r>
      <w:r>
        <w:rPr>
          <w:noProof/>
        </w:rPr>
        <w:t>Evidence of recall bias in longitudinal surveys</w:t>
      </w:r>
      <w:r>
        <w:rPr>
          <w:noProof/>
        </w:rPr>
        <w:tab/>
        <w:t>70</w:t>
      </w:r>
    </w:p>
    <w:p w:rsidR="00320ECC" w:rsidRDefault="00320ECC">
      <w:pPr>
        <w:pStyle w:val="TOC2"/>
        <w:tabs>
          <w:tab w:val="left" w:pos="1760"/>
        </w:tabs>
        <w:rPr>
          <w:rFonts w:asciiTheme="minorHAnsi" w:eastAsiaTheme="minorEastAsia" w:hAnsiTheme="minorHAnsi" w:cstheme="minorBidi"/>
          <w:noProof/>
          <w:sz w:val="22"/>
          <w:szCs w:val="22"/>
          <w:lang w:eastAsia="en-AU"/>
        </w:rPr>
      </w:pPr>
      <w:r w:rsidRPr="00376DF9">
        <w:rPr>
          <w:noProof/>
        </w:rPr>
        <w:t>A.2</w:t>
      </w:r>
      <w:r>
        <w:rPr>
          <w:rFonts w:asciiTheme="minorHAnsi" w:eastAsiaTheme="minorEastAsia" w:hAnsiTheme="minorHAnsi" w:cstheme="minorBidi"/>
          <w:noProof/>
          <w:sz w:val="22"/>
          <w:szCs w:val="22"/>
          <w:lang w:eastAsia="en-AU"/>
        </w:rPr>
        <w:tab/>
      </w:r>
      <w:r>
        <w:rPr>
          <w:noProof/>
        </w:rPr>
        <w:t>Overlaps and recall errors in HILDA calendar data</w:t>
      </w:r>
      <w:r>
        <w:rPr>
          <w:noProof/>
        </w:rPr>
        <w:tab/>
        <w:t>73</w:t>
      </w:r>
    </w:p>
    <w:p w:rsidR="00320ECC" w:rsidRDefault="00320ECC">
      <w:pPr>
        <w:pStyle w:val="TOC2"/>
        <w:tabs>
          <w:tab w:val="left" w:pos="1760"/>
        </w:tabs>
        <w:rPr>
          <w:rFonts w:asciiTheme="minorHAnsi" w:eastAsiaTheme="minorEastAsia" w:hAnsiTheme="minorHAnsi" w:cstheme="minorBidi"/>
          <w:noProof/>
          <w:sz w:val="22"/>
          <w:szCs w:val="22"/>
          <w:lang w:eastAsia="en-AU"/>
        </w:rPr>
      </w:pPr>
      <w:r w:rsidRPr="00376DF9">
        <w:rPr>
          <w:noProof/>
        </w:rPr>
        <w:t>B.1</w:t>
      </w:r>
      <w:r>
        <w:rPr>
          <w:rFonts w:asciiTheme="minorHAnsi" w:eastAsiaTheme="minorEastAsia" w:hAnsiTheme="minorHAnsi" w:cstheme="minorBidi"/>
          <w:noProof/>
          <w:sz w:val="22"/>
          <w:szCs w:val="22"/>
          <w:lang w:eastAsia="en-AU"/>
        </w:rPr>
        <w:tab/>
      </w:r>
      <w:r>
        <w:rPr>
          <w:noProof/>
        </w:rPr>
        <w:t>Origins and applications of OM</w:t>
      </w:r>
      <w:r>
        <w:rPr>
          <w:noProof/>
        </w:rPr>
        <w:tab/>
        <w:t>80</w:t>
      </w:r>
    </w:p>
    <w:p w:rsidR="00320ECC" w:rsidRDefault="00320ECC">
      <w:pPr>
        <w:pStyle w:val="TOC2"/>
        <w:tabs>
          <w:tab w:val="left" w:pos="1760"/>
        </w:tabs>
        <w:rPr>
          <w:rFonts w:asciiTheme="minorHAnsi" w:eastAsiaTheme="minorEastAsia" w:hAnsiTheme="minorHAnsi" w:cstheme="minorBidi"/>
          <w:noProof/>
          <w:sz w:val="22"/>
          <w:szCs w:val="22"/>
          <w:lang w:eastAsia="en-AU"/>
        </w:rPr>
      </w:pPr>
      <w:r w:rsidRPr="00376DF9">
        <w:rPr>
          <w:noProof/>
        </w:rPr>
        <w:t>B.2</w:t>
      </w:r>
      <w:r>
        <w:rPr>
          <w:rFonts w:asciiTheme="minorHAnsi" w:eastAsiaTheme="minorEastAsia" w:hAnsiTheme="minorHAnsi" w:cstheme="minorBidi"/>
          <w:noProof/>
          <w:sz w:val="22"/>
          <w:szCs w:val="22"/>
          <w:lang w:eastAsia="en-AU"/>
        </w:rPr>
        <w:tab/>
      </w:r>
      <w:r>
        <w:rPr>
          <w:noProof/>
        </w:rPr>
        <w:t>Calculating the distance between two activity sequences</w:t>
      </w:r>
      <w:r>
        <w:rPr>
          <w:noProof/>
        </w:rPr>
        <w:tab/>
        <w:t>81</w:t>
      </w:r>
    </w:p>
    <w:p w:rsidR="00320ECC" w:rsidRDefault="00320ECC">
      <w:pPr>
        <w:pStyle w:val="TOC2"/>
        <w:tabs>
          <w:tab w:val="left" w:pos="1760"/>
        </w:tabs>
        <w:rPr>
          <w:rFonts w:asciiTheme="minorHAnsi" w:eastAsiaTheme="minorEastAsia" w:hAnsiTheme="minorHAnsi" w:cstheme="minorBidi"/>
          <w:noProof/>
          <w:sz w:val="22"/>
          <w:szCs w:val="22"/>
          <w:lang w:eastAsia="en-AU"/>
        </w:rPr>
      </w:pPr>
      <w:r w:rsidRPr="00376DF9">
        <w:rPr>
          <w:noProof/>
        </w:rPr>
        <w:t>B.3</w:t>
      </w:r>
      <w:r>
        <w:rPr>
          <w:rFonts w:asciiTheme="minorHAnsi" w:eastAsiaTheme="minorEastAsia" w:hAnsiTheme="minorHAnsi" w:cstheme="minorBidi"/>
          <w:noProof/>
          <w:sz w:val="22"/>
          <w:szCs w:val="22"/>
          <w:lang w:eastAsia="en-AU"/>
        </w:rPr>
        <w:tab/>
      </w:r>
      <w:r>
        <w:rPr>
          <w:noProof/>
        </w:rPr>
        <w:t>Setting substitution costs on a theoretical basis</w:t>
      </w:r>
      <w:r>
        <w:rPr>
          <w:noProof/>
        </w:rPr>
        <w:tab/>
        <w:t>84</w:t>
      </w:r>
    </w:p>
    <w:p w:rsidR="00320ECC" w:rsidRDefault="00320ECC">
      <w:pPr>
        <w:pStyle w:val="TOC2"/>
        <w:tabs>
          <w:tab w:val="left" w:pos="1760"/>
        </w:tabs>
        <w:rPr>
          <w:rFonts w:asciiTheme="minorHAnsi" w:eastAsiaTheme="minorEastAsia" w:hAnsiTheme="minorHAnsi" w:cstheme="minorBidi"/>
          <w:noProof/>
          <w:sz w:val="22"/>
          <w:szCs w:val="22"/>
          <w:lang w:eastAsia="en-AU"/>
        </w:rPr>
      </w:pPr>
      <w:r w:rsidRPr="00376DF9">
        <w:rPr>
          <w:noProof/>
        </w:rPr>
        <w:t>B.4</w:t>
      </w:r>
      <w:r>
        <w:rPr>
          <w:rFonts w:asciiTheme="minorHAnsi" w:eastAsiaTheme="minorEastAsia" w:hAnsiTheme="minorHAnsi" w:cstheme="minorBidi"/>
          <w:noProof/>
          <w:sz w:val="22"/>
          <w:szCs w:val="22"/>
          <w:lang w:eastAsia="en-AU"/>
        </w:rPr>
        <w:tab/>
      </w:r>
      <w:r>
        <w:rPr>
          <w:noProof/>
        </w:rPr>
        <w:t>Substitution cost matrices for youths and seniors</w:t>
      </w:r>
      <w:r>
        <w:rPr>
          <w:noProof/>
        </w:rPr>
        <w:tab/>
        <w:t>85</w:t>
      </w:r>
    </w:p>
    <w:p w:rsidR="00320ECC" w:rsidRDefault="00320ECC">
      <w:pPr>
        <w:pStyle w:val="TOC2"/>
        <w:tabs>
          <w:tab w:val="left" w:pos="1760"/>
        </w:tabs>
        <w:rPr>
          <w:rFonts w:asciiTheme="minorHAnsi" w:eastAsiaTheme="minorEastAsia" w:hAnsiTheme="minorHAnsi" w:cstheme="minorBidi"/>
          <w:noProof/>
          <w:sz w:val="22"/>
          <w:szCs w:val="22"/>
          <w:lang w:eastAsia="en-AU"/>
        </w:rPr>
      </w:pPr>
      <w:r w:rsidRPr="00376DF9">
        <w:rPr>
          <w:noProof/>
        </w:rPr>
        <w:t>B.5</w:t>
      </w:r>
      <w:r>
        <w:rPr>
          <w:rFonts w:asciiTheme="minorHAnsi" w:eastAsiaTheme="minorEastAsia" w:hAnsiTheme="minorHAnsi" w:cstheme="minorBidi"/>
          <w:noProof/>
          <w:sz w:val="22"/>
          <w:szCs w:val="22"/>
          <w:lang w:eastAsia="en-AU"/>
        </w:rPr>
        <w:tab/>
      </w:r>
      <w:r>
        <w:rPr>
          <w:noProof/>
        </w:rPr>
        <w:t>Interpreting dendrograms</w:t>
      </w:r>
      <w:r>
        <w:rPr>
          <w:noProof/>
        </w:rPr>
        <w:tab/>
        <w:t>87</w:t>
      </w:r>
    </w:p>
    <w:p w:rsidR="00320ECC" w:rsidRDefault="00320ECC">
      <w:pPr>
        <w:pStyle w:val="TOC2"/>
        <w:tabs>
          <w:tab w:val="left" w:pos="1760"/>
        </w:tabs>
        <w:rPr>
          <w:rFonts w:asciiTheme="minorHAnsi" w:eastAsiaTheme="minorEastAsia" w:hAnsiTheme="minorHAnsi" w:cstheme="minorBidi"/>
          <w:noProof/>
          <w:sz w:val="22"/>
          <w:szCs w:val="22"/>
          <w:lang w:eastAsia="en-AU"/>
        </w:rPr>
      </w:pPr>
      <w:r w:rsidRPr="00376DF9">
        <w:rPr>
          <w:noProof/>
        </w:rPr>
        <w:t>B.6</w:t>
      </w:r>
      <w:r>
        <w:rPr>
          <w:rFonts w:asciiTheme="minorHAnsi" w:eastAsiaTheme="minorEastAsia" w:hAnsiTheme="minorHAnsi" w:cstheme="minorBidi"/>
          <w:noProof/>
          <w:sz w:val="22"/>
          <w:szCs w:val="22"/>
          <w:lang w:eastAsia="en-AU"/>
        </w:rPr>
        <w:tab/>
      </w:r>
      <w:r>
        <w:rPr>
          <w:noProof/>
        </w:rPr>
        <w:t>Further utilisation of OMCA results</w:t>
      </w:r>
      <w:r>
        <w:rPr>
          <w:noProof/>
        </w:rPr>
        <w:tab/>
        <w:t>91</w:t>
      </w:r>
    </w:p>
    <w:p w:rsidR="001A3948" w:rsidRDefault="001A3948" w:rsidP="001A3948">
      <w:pPr>
        <w:pStyle w:val="TOC1"/>
      </w:pPr>
      <w:r>
        <w:t>Figures</w:t>
      </w:r>
    </w:p>
    <w:p w:rsidR="00320ECC" w:rsidRDefault="00320ECC" w:rsidP="00320ECC">
      <w:pPr>
        <w:pStyle w:val="TOC2"/>
        <w:tabs>
          <w:tab w:val="left" w:pos="1799"/>
        </w:tabs>
        <w:ind w:left="1120" w:hanging="610"/>
        <w:rPr>
          <w:rFonts w:asciiTheme="minorHAnsi" w:eastAsiaTheme="minorEastAsia" w:hAnsiTheme="minorHAnsi" w:cstheme="minorBidi"/>
          <w:noProof/>
          <w:sz w:val="22"/>
          <w:szCs w:val="22"/>
          <w:lang w:eastAsia="en-AU"/>
        </w:rPr>
      </w:pPr>
      <w:r w:rsidRPr="0014757B">
        <w:rPr>
          <w:noProof/>
        </w:rPr>
        <w:t>3.1</w:t>
      </w:r>
      <w:r>
        <w:rPr>
          <w:rFonts w:asciiTheme="minorHAnsi" w:eastAsiaTheme="minorEastAsia" w:hAnsiTheme="minorHAnsi" w:cstheme="minorBidi"/>
          <w:noProof/>
          <w:sz w:val="22"/>
          <w:szCs w:val="22"/>
          <w:lang w:eastAsia="en-AU"/>
        </w:rPr>
        <w:tab/>
      </w:r>
      <w:r>
        <w:rPr>
          <w:noProof/>
        </w:rPr>
        <w:t>Average time allocation, by activity, pathway and age segment</w:t>
      </w:r>
      <w:r>
        <w:rPr>
          <w:noProof/>
        </w:rPr>
        <w:tab/>
        <w:t>19</w:t>
      </w:r>
    </w:p>
    <w:p w:rsidR="00320ECC" w:rsidRDefault="00320ECC" w:rsidP="00320ECC">
      <w:pPr>
        <w:pStyle w:val="TOC2"/>
        <w:tabs>
          <w:tab w:val="left" w:pos="1799"/>
        </w:tabs>
        <w:ind w:left="1120" w:hanging="610"/>
        <w:rPr>
          <w:rFonts w:asciiTheme="minorHAnsi" w:eastAsiaTheme="minorEastAsia" w:hAnsiTheme="minorHAnsi" w:cstheme="minorBidi"/>
          <w:noProof/>
          <w:sz w:val="22"/>
          <w:szCs w:val="22"/>
          <w:lang w:eastAsia="en-AU"/>
        </w:rPr>
      </w:pPr>
      <w:r w:rsidRPr="0014757B">
        <w:rPr>
          <w:noProof/>
        </w:rPr>
        <w:t>3.2</w:t>
      </w:r>
      <w:r>
        <w:rPr>
          <w:rFonts w:asciiTheme="minorHAnsi" w:eastAsiaTheme="minorEastAsia" w:hAnsiTheme="minorHAnsi" w:cstheme="minorBidi"/>
          <w:noProof/>
          <w:sz w:val="22"/>
          <w:szCs w:val="22"/>
          <w:lang w:eastAsia="en-AU"/>
        </w:rPr>
        <w:tab/>
      </w:r>
      <w:r>
        <w:rPr>
          <w:noProof/>
        </w:rPr>
        <w:t xml:space="preserve">Activities in the </w:t>
      </w:r>
      <w:r w:rsidRPr="0014757B">
        <w:rPr>
          <w:i/>
          <w:noProof/>
        </w:rPr>
        <w:t>Work and Study to Work</w:t>
      </w:r>
      <w:r>
        <w:rPr>
          <w:noProof/>
        </w:rPr>
        <w:t xml:space="preserve"> pathway for youths</w:t>
      </w:r>
      <w:r>
        <w:rPr>
          <w:noProof/>
        </w:rPr>
        <w:tab/>
        <w:t>26</w:t>
      </w:r>
    </w:p>
    <w:p w:rsidR="00320ECC" w:rsidRDefault="00320ECC" w:rsidP="00320ECC">
      <w:pPr>
        <w:pStyle w:val="TOC2"/>
        <w:tabs>
          <w:tab w:val="left" w:pos="1799"/>
        </w:tabs>
        <w:ind w:left="1120" w:hanging="610"/>
        <w:rPr>
          <w:rFonts w:asciiTheme="minorHAnsi" w:eastAsiaTheme="minorEastAsia" w:hAnsiTheme="minorHAnsi" w:cstheme="minorBidi"/>
          <w:noProof/>
          <w:sz w:val="22"/>
          <w:szCs w:val="22"/>
          <w:lang w:eastAsia="en-AU"/>
        </w:rPr>
      </w:pPr>
      <w:r w:rsidRPr="0014757B">
        <w:rPr>
          <w:noProof/>
        </w:rPr>
        <w:t>3.3</w:t>
      </w:r>
      <w:r>
        <w:rPr>
          <w:rFonts w:asciiTheme="minorHAnsi" w:eastAsiaTheme="minorEastAsia" w:hAnsiTheme="minorHAnsi" w:cstheme="minorBidi"/>
          <w:noProof/>
          <w:sz w:val="22"/>
          <w:szCs w:val="22"/>
          <w:lang w:eastAsia="en-AU"/>
        </w:rPr>
        <w:tab/>
      </w:r>
      <w:r>
        <w:rPr>
          <w:noProof/>
        </w:rPr>
        <w:t xml:space="preserve">Activities in the </w:t>
      </w:r>
      <w:r w:rsidRPr="0014757B">
        <w:rPr>
          <w:i/>
          <w:noProof/>
        </w:rPr>
        <w:t>Churning with Work</w:t>
      </w:r>
      <w:r>
        <w:rPr>
          <w:noProof/>
        </w:rPr>
        <w:t xml:space="preserve"> pathway for youths</w:t>
      </w:r>
      <w:r>
        <w:rPr>
          <w:noProof/>
        </w:rPr>
        <w:tab/>
        <w:t>29</w:t>
      </w:r>
    </w:p>
    <w:p w:rsidR="00320ECC" w:rsidRDefault="00320ECC" w:rsidP="00320ECC">
      <w:pPr>
        <w:pStyle w:val="TOC2"/>
        <w:tabs>
          <w:tab w:val="left" w:pos="1799"/>
        </w:tabs>
        <w:ind w:left="1120" w:hanging="610"/>
        <w:rPr>
          <w:rFonts w:asciiTheme="minorHAnsi" w:eastAsiaTheme="minorEastAsia" w:hAnsiTheme="minorHAnsi" w:cstheme="minorBidi"/>
          <w:noProof/>
          <w:sz w:val="22"/>
          <w:szCs w:val="22"/>
          <w:lang w:eastAsia="en-AU"/>
        </w:rPr>
      </w:pPr>
      <w:r w:rsidRPr="0014757B">
        <w:rPr>
          <w:noProof/>
        </w:rPr>
        <w:t>3.4</w:t>
      </w:r>
      <w:r>
        <w:rPr>
          <w:rFonts w:asciiTheme="minorHAnsi" w:eastAsiaTheme="minorEastAsia" w:hAnsiTheme="minorHAnsi" w:cstheme="minorBidi"/>
          <w:noProof/>
          <w:sz w:val="22"/>
          <w:szCs w:val="22"/>
          <w:lang w:eastAsia="en-AU"/>
        </w:rPr>
        <w:tab/>
      </w:r>
      <w:r>
        <w:rPr>
          <w:noProof/>
        </w:rPr>
        <w:t xml:space="preserve">Activities in the </w:t>
      </w:r>
      <w:r w:rsidRPr="0014757B">
        <w:rPr>
          <w:i/>
          <w:noProof/>
        </w:rPr>
        <w:t>Work</w:t>
      </w:r>
      <w:r>
        <w:rPr>
          <w:noProof/>
        </w:rPr>
        <w:t xml:space="preserve"> pathway for young adults</w:t>
      </w:r>
      <w:r>
        <w:rPr>
          <w:noProof/>
        </w:rPr>
        <w:tab/>
        <w:t>35</w:t>
      </w:r>
    </w:p>
    <w:p w:rsidR="00320ECC" w:rsidRDefault="00320ECC" w:rsidP="00320ECC">
      <w:pPr>
        <w:pStyle w:val="TOC2"/>
        <w:tabs>
          <w:tab w:val="left" w:pos="1799"/>
        </w:tabs>
        <w:ind w:left="1120" w:hanging="610"/>
        <w:rPr>
          <w:rFonts w:asciiTheme="minorHAnsi" w:eastAsiaTheme="minorEastAsia" w:hAnsiTheme="minorHAnsi" w:cstheme="minorBidi"/>
          <w:noProof/>
          <w:sz w:val="22"/>
          <w:szCs w:val="22"/>
          <w:lang w:eastAsia="en-AU"/>
        </w:rPr>
      </w:pPr>
      <w:r w:rsidRPr="0014757B">
        <w:rPr>
          <w:noProof/>
        </w:rPr>
        <w:t>3.5</w:t>
      </w:r>
      <w:r>
        <w:rPr>
          <w:rFonts w:asciiTheme="minorHAnsi" w:eastAsiaTheme="minorEastAsia" w:hAnsiTheme="minorHAnsi" w:cstheme="minorBidi"/>
          <w:noProof/>
          <w:sz w:val="22"/>
          <w:szCs w:val="22"/>
          <w:lang w:eastAsia="en-AU"/>
        </w:rPr>
        <w:tab/>
      </w:r>
      <w:r>
        <w:rPr>
          <w:noProof/>
        </w:rPr>
        <w:t xml:space="preserve">Activities in the </w:t>
      </w:r>
      <w:r w:rsidRPr="0014757B">
        <w:rPr>
          <w:i/>
          <w:noProof/>
        </w:rPr>
        <w:t>NILF to Work</w:t>
      </w:r>
      <w:r>
        <w:rPr>
          <w:noProof/>
        </w:rPr>
        <w:t xml:space="preserve"> pathway for young adults</w:t>
      </w:r>
      <w:r>
        <w:rPr>
          <w:noProof/>
        </w:rPr>
        <w:tab/>
        <w:t>39</w:t>
      </w:r>
    </w:p>
    <w:p w:rsidR="00320ECC" w:rsidRDefault="00320ECC" w:rsidP="00320ECC">
      <w:pPr>
        <w:pStyle w:val="TOC2"/>
        <w:tabs>
          <w:tab w:val="left" w:pos="1799"/>
        </w:tabs>
        <w:ind w:left="1120" w:hanging="610"/>
        <w:rPr>
          <w:rFonts w:asciiTheme="minorHAnsi" w:eastAsiaTheme="minorEastAsia" w:hAnsiTheme="minorHAnsi" w:cstheme="minorBidi"/>
          <w:noProof/>
          <w:sz w:val="22"/>
          <w:szCs w:val="22"/>
          <w:lang w:eastAsia="en-AU"/>
        </w:rPr>
      </w:pPr>
      <w:r w:rsidRPr="0014757B">
        <w:rPr>
          <w:noProof/>
        </w:rPr>
        <w:t>3.6</w:t>
      </w:r>
      <w:r>
        <w:rPr>
          <w:rFonts w:asciiTheme="minorHAnsi" w:eastAsiaTheme="minorEastAsia" w:hAnsiTheme="minorHAnsi" w:cstheme="minorBidi"/>
          <w:noProof/>
          <w:sz w:val="22"/>
          <w:szCs w:val="22"/>
          <w:lang w:eastAsia="en-AU"/>
        </w:rPr>
        <w:tab/>
      </w:r>
      <w:r>
        <w:rPr>
          <w:noProof/>
        </w:rPr>
        <w:t xml:space="preserve">Activities in the </w:t>
      </w:r>
      <w:r w:rsidRPr="0014757B">
        <w:rPr>
          <w:i/>
          <w:noProof/>
        </w:rPr>
        <w:t>Work to NILF</w:t>
      </w:r>
      <w:r>
        <w:rPr>
          <w:noProof/>
        </w:rPr>
        <w:t xml:space="preserve"> pathway for mature adults</w:t>
      </w:r>
      <w:r>
        <w:rPr>
          <w:noProof/>
        </w:rPr>
        <w:tab/>
        <w:t>43</w:t>
      </w:r>
    </w:p>
    <w:p w:rsidR="00320ECC" w:rsidRDefault="00320ECC" w:rsidP="00320ECC">
      <w:pPr>
        <w:pStyle w:val="TOC2"/>
        <w:tabs>
          <w:tab w:val="left" w:pos="1799"/>
        </w:tabs>
        <w:ind w:left="1120" w:hanging="610"/>
        <w:rPr>
          <w:rFonts w:asciiTheme="minorHAnsi" w:eastAsiaTheme="minorEastAsia" w:hAnsiTheme="minorHAnsi" w:cstheme="minorBidi"/>
          <w:noProof/>
          <w:sz w:val="22"/>
          <w:szCs w:val="22"/>
          <w:lang w:eastAsia="en-AU"/>
        </w:rPr>
      </w:pPr>
      <w:r w:rsidRPr="0014757B">
        <w:rPr>
          <w:noProof/>
        </w:rPr>
        <w:lastRenderedPageBreak/>
        <w:t>3.7</w:t>
      </w:r>
      <w:r>
        <w:rPr>
          <w:rFonts w:asciiTheme="minorHAnsi" w:eastAsiaTheme="minorEastAsia" w:hAnsiTheme="minorHAnsi" w:cstheme="minorBidi"/>
          <w:noProof/>
          <w:sz w:val="22"/>
          <w:szCs w:val="22"/>
          <w:lang w:eastAsia="en-AU"/>
        </w:rPr>
        <w:tab/>
      </w:r>
      <w:r>
        <w:rPr>
          <w:noProof/>
        </w:rPr>
        <w:t xml:space="preserve">Activities in the </w:t>
      </w:r>
      <w:r w:rsidRPr="0014757B">
        <w:rPr>
          <w:i/>
          <w:noProof/>
        </w:rPr>
        <w:t>Work</w:t>
      </w:r>
      <w:r>
        <w:rPr>
          <w:noProof/>
        </w:rPr>
        <w:t xml:space="preserve"> pathway for seniors</w:t>
      </w:r>
      <w:r>
        <w:rPr>
          <w:noProof/>
        </w:rPr>
        <w:tab/>
        <w:t>47</w:t>
      </w:r>
    </w:p>
    <w:p w:rsidR="00320ECC" w:rsidRDefault="00320ECC" w:rsidP="00320ECC">
      <w:pPr>
        <w:pStyle w:val="TOC2"/>
        <w:tabs>
          <w:tab w:val="left" w:pos="1857"/>
        </w:tabs>
        <w:ind w:left="1120" w:hanging="610"/>
        <w:rPr>
          <w:rFonts w:asciiTheme="minorHAnsi" w:eastAsiaTheme="minorEastAsia" w:hAnsiTheme="minorHAnsi" w:cstheme="minorBidi"/>
          <w:noProof/>
          <w:sz w:val="22"/>
          <w:szCs w:val="22"/>
          <w:lang w:eastAsia="en-AU"/>
        </w:rPr>
      </w:pPr>
      <w:r w:rsidRPr="0014757B">
        <w:rPr>
          <w:noProof/>
        </w:rPr>
        <w:t>A.1</w:t>
      </w:r>
      <w:r>
        <w:rPr>
          <w:rFonts w:asciiTheme="minorHAnsi" w:eastAsiaTheme="minorEastAsia" w:hAnsiTheme="minorHAnsi" w:cstheme="minorBidi"/>
          <w:noProof/>
          <w:sz w:val="22"/>
          <w:szCs w:val="22"/>
          <w:lang w:eastAsia="en-AU"/>
        </w:rPr>
        <w:tab/>
      </w:r>
      <w:r>
        <w:rPr>
          <w:noProof/>
        </w:rPr>
        <w:t>HILDA education and labour market calendar, wave 1</w:t>
      </w:r>
      <w:r>
        <w:rPr>
          <w:noProof/>
        </w:rPr>
        <w:tab/>
        <w:t>56</w:t>
      </w:r>
    </w:p>
    <w:p w:rsidR="00320ECC" w:rsidRDefault="00320ECC" w:rsidP="00320ECC">
      <w:pPr>
        <w:pStyle w:val="TOC2"/>
        <w:tabs>
          <w:tab w:val="left" w:pos="1857"/>
        </w:tabs>
        <w:ind w:left="1120" w:hanging="610"/>
        <w:rPr>
          <w:rFonts w:asciiTheme="minorHAnsi" w:eastAsiaTheme="minorEastAsia" w:hAnsiTheme="minorHAnsi" w:cstheme="minorBidi"/>
          <w:noProof/>
          <w:sz w:val="22"/>
          <w:szCs w:val="22"/>
          <w:lang w:eastAsia="en-AU"/>
        </w:rPr>
      </w:pPr>
      <w:r w:rsidRPr="0014757B">
        <w:rPr>
          <w:noProof/>
        </w:rPr>
        <w:t>A.2</w:t>
      </w:r>
      <w:r>
        <w:rPr>
          <w:rFonts w:asciiTheme="minorHAnsi" w:eastAsiaTheme="minorEastAsia" w:hAnsiTheme="minorHAnsi" w:cstheme="minorBidi"/>
          <w:noProof/>
          <w:sz w:val="22"/>
          <w:szCs w:val="22"/>
          <w:lang w:eastAsia="en-AU"/>
        </w:rPr>
        <w:tab/>
      </w:r>
      <w:r>
        <w:rPr>
          <w:noProof/>
        </w:rPr>
        <w:t>An illustration of overlaps in the HILDA calendar</w:t>
      </w:r>
      <w:r>
        <w:rPr>
          <w:noProof/>
        </w:rPr>
        <w:tab/>
        <w:t>58</w:t>
      </w:r>
    </w:p>
    <w:p w:rsidR="00320ECC" w:rsidRDefault="00320ECC" w:rsidP="00320ECC">
      <w:pPr>
        <w:pStyle w:val="TOC2"/>
        <w:tabs>
          <w:tab w:val="left" w:pos="1857"/>
        </w:tabs>
        <w:ind w:left="1120" w:hanging="610"/>
        <w:rPr>
          <w:rFonts w:asciiTheme="minorHAnsi" w:eastAsiaTheme="minorEastAsia" w:hAnsiTheme="minorHAnsi" w:cstheme="minorBidi"/>
          <w:noProof/>
          <w:sz w:val="22"/>
          <w:szCs w:val="22"/>
          <w:lang w:eastAsia="en-AU"/>
        </w:rPr>
      </w:pPr>
      <w:r w:rsidRPr="0014757B">
        <w:rPr>
          <w:noProof/>
        </w:rPr>
        <w:t>A.3</w:t>
      </w:r>
      <w:r>
        <w:rPr>
          <w:rFonts w:asciiTheme="minorHAnsi" w:eastAsiaTheme="minorEastAsia" w:hAnsiTheme="minorHAnsi" w:cstheme="minorBidi"/>
          <w:noProof/>
          <w:sz w:val="22"/>
          <w:szCs w:val="22"/>
          <w:lang w:eastAsia="en-AU"/>
        </w:rPr>
        <w:tab/>
      </w:r>
      <w:r>
        <w:rPr>
          <w:noProof/>
        </w:rPr>
        <w:t>Aggregating activities over time — defining mutually exclusive and exhaustive activities for HILDA</w:t>
      </w:r>
      <w:r>
        <w:rPr>
          <w:noProof/>
        </w:rPr>
        <w:tab/>
        <w:t>60</w:t>
      </w:r>
    </w:p>
    <w:p w:rsidR="00320ECC" w:rsidRDefault="00320ECC" w:rsidP="00320ECC">
      <w:pPr>
        <w:pStyle w:val="TOC2"/>
        <w:tabs>
          <w:tab w:val="left" w:pos="1857"/>
        </w:tabs>
        <w:ind w:left="1120" w:hanging="610"/>
        <w:rPr>
          <w:rFonts w:asciiTheme="minorHAnsi" w:eastAsiaTheme="minorEastAsia" w:hAnsiTheme="minorHAnsi" w:cstheme="minorBidi"/>
          <w:noProof/>
          <w:sz w:val="22"/>
          <w:szCs w:val="22"/>
          <w:lang w:eastAsia="en-AU"/>
        </w:rPr>
      </w:pPr>
      <w:r w:rsidRPr="0014757B">
        <w:rPr>
          <w:noProof/>
        </w:rPr>
        <w:t>A.4</w:t>
      </w:r>
      <w:r>
        <w:rPr>
          <w:rFonts w:asciiTheme="minorHAnsi" w:eastAsiaTheme="minorEastAsia" w:hAnsiTheme="minorHAnsi" w:cstheme="minorBidi"/>
          <w:noProof/>
          <w:sz w:val="22"/>
          <w:szCs w:val="22"/>
          <w:lang w:eastAsia="en-AU"/>
        </w:rPr>
        <w:tab/>
      </w:r>
      <w:r>
        <w:rPr>
          <w:noProof/>
        </w:rPr>
        <w:t xml:space="preserve">A comparison of the </w:t>
      </w:r>
      <w:r w:rsidRPr="0014757B">
        <w:rPr>
          <w:i/>
          <w:noProof/>
        </w:rPr>
        <w:t>Work and Study to Work</w:t>
      </w:r>
      <w:r>
        <w:rPr>
          <w:noProof/>
        </w:rPr>
        <w:t xml:space="preserve"> and the </w:t>
      </w:r>
      <w:r w:rsidRPr="0014757B">
        <w:rPr>
          <w:i/>
          <w:noProof/>
        </w:rPr>
        <w:t>Work, with or without Study</w:t>
      </w:r>
      <w:r>
        <w:rPr>
          <w:noProof/>
        </w:rPr>
        <w:t xml:space="preserve"> pathways for youths</w:t>
      </w:r>
      <w:r>
        <w:rPr>
          <w:noProof/>
        </w:rPr>
        <w:tab/>
        <w:t>63</w:t>
      </w:r>
    </w:p>
    <w:p w:rsidR="00320ECC" w:rsidRDefault="00320ECC" w:rsidP="00320ECC">
      <w:pPr>
        <w:pStyle w:val="TOC2"/>
        <w:tabs>
          <w:tab w:val="left" w:pos="1842"/>
        </w:tabs>
        <w:ind w:left="1120" w:hanging="610"/>
        <w:rPr>
          <w:rFonts w:asciiTheme="minorHAnsi" w:eastAsiaTheme="minorEastAsia" w:hAnsiTheme="minorHAnsi" w:cstheme="minorBidi"/>
          <w:noProof/>
          <w:sz w:val="22"/>
          <w:szCs w:val="22"/>
          <w:lang w:eastAsia="en-AU"/>
        </w:rPr>
      </w:pPr>
      <w:r w:rsidRPr="0014757B">
        <w:rPr>
          <w:noProof/>
        </w:rPr>
        <w:t>C.1</w:t>
      </w:r>
      <w:r>
        <w:rPr>
          <w:rFonts w:asciiTheme="minorHAnsi" w:eastAsiaTheme="minorEastAsia" w:hAnsiTheme="minorHAnsi" w:cstheme="minorBidi"/>
          <w:noProof/>
          <w:sz w:val="22"/>
          <w:szCs w:val="22"/>
          <w:lang w:eastAsia="en-AU"/>
        </w:rPr>
        <w:tab/>
      </w:r>
      <w:r>
        <w:rPr>
          <w:noProof/>
        </w:rPr>
        <w:t xml:space="preserve">Activities in the </w:t>
      </w:r>
      <w:r w:rsidRPr="0014757B">
        <w:rPr>
          <w:i/>
          <w:noProof/>
        </w:rPr>
        <w:t>Education to Work</w:t>
      </w:r>
      <w:r>
        <w:rPr>
          <w:noProof/>
        </w:rPr>
        <w:t xml:space="preserve"> pathway for youths</w:t>
      </w:r>
      <w:r>
        <w:rPr>
          <w:noProof/>
        </w:rPr>
        <w:tab/>
        <w:t>96</w:t>
      </w:r>
    </w:p>
    <w:p w:rsidR="00320ECC" w:rsidRDefault="00320ECC" w:rsidP="00320ECC">
      <w:pPr>
        <w:pStyle w:val="TOC2"/>
        <w:tabs>
          <w:tab w:val="left" w:pos="1842"/>
        </w:tabs>
        <w:ind w:left="1120" w:hanging="610"/>
        <w:rPr>
          <w:rFonts w:asciiTheme="minorHAnsi" w:eastAsiaTheme="minorEastAsia" w:hAnsiTheme="minorHAnsi" w:cstheme="minorBidi"/>
          <w:noProof/>
          <w:sz w:val="22"/>
          <w:szCs w:val="22"/>
          <w:lang w:eastAsia="en-AU"/>
        </w:rPr>
      </w:pPr>
      <w:r w:rsidRPr="0014757B">
        <w:rPr>
          <w:noProof/>
        </w:rPr>
        <w:t>C.2</w:t>
      </w:r>
      <w:r>
        <w:rPr>
          <w:rFonts w:asciiTheme="minorHAnsi" w:eastAsiaTheme="minorEastAsia" w:hAnsiTheme="minorHAnsi" w:cstheme="minorBidi"/>
          <w:noProof/>
          <w:sz w:val="22"/>
          <w:szCs w:val="22"/>
          <w:lang w:eastAsia="en-AU"/>
        </w:rPr>
        <w:tab/>
      </w:r>
      <w:r>
        <w:rPr>
          <w:noProof/>
        </w:rPr>
        <w:t xml:space="preserve">Activities in the </w:t>
      </w:r>
      <w:r w:rsidRPr="0014757B">
        <w:rPr>
          <w:i/>
          <w:noProof/>
        </w:rPr>
        <w:t>Work, with or without Study</w:t>
      </w:r>
      <w:r>
        <w:rPr>
          <w:noProof/>
        </w:rPr>
        <w:t xml:space="preserve"> pathway for youths</w:t>
      </w:r>
      <w:r>
        <w:rPr>
          <w:noProof/>
        </w:rPr>
        <w:tab/>
        <w:t>99</w:t>
      </w:r>
    </w:p>
    <w:p w:rsidR="00320ECC" w:rsidRDefault="00320ECC" w:rsidP="00320ECC">
      <w:pPr>
        <w:pStyle w:val="TOC2"/>
        <w:tabs>
          <w:tab w:val="left" w:pos="1842"/>
        </w:tabs>
        <w:ind w:left="1120" w:hanging="610"/>
        <w:rPr>
          <w:rFonts w:asciiTheme="minorHAnsi" w:eastAsiaTheme="minorEastAsia" w:hAnsiTheme="minorHAnsi" w:cstheme="minorBidi"/>
          <w:noProof/>
          <w:sz w:val="22"/>
          <w:szCs w:val="22"/>
          <w:lang w:eastAsia="en-AU"/>
        </w:rPr>
      </w:pPr>
      <w:r w:rsidRPr="0014757B">
        <w:rPr>
          <w:noProof/>
        </w:rPr>
        <w:t>C.3</w:t>
      </w:r>
      <w:r>
        <w:rPr>
          <w:rFonts w:asciiTheme="minorHAnsi" w:eastAsiaTheme="minorEastAsia" w:hAnsiTheme="minorHAnsi" w:cstheme="minorBidi"/>
          <w:noProof/>
          <w:sz w:val="22"/>
          <w:szCs w:val="22"/>
          <w:lang w:eastAsia="en-AU"/>
        </w:rPr>
        <w:tab/>
      </w:r>
      <w:r>
        <w:rPr>
          <w:noProof/>
        </w:rPr>
        <w:t xml:space="preserve">Activities in the </w:t>
      </w:r>
      <w:r w:rsidRPr="0014757B">
        <w:rPr>
          <w:i/>
          <w:noProof/>
        </w:rPr>
        <w:t>Prolonged NILF</w:t>
      </w:r>
      <w:r>
        <w:rPr>
          <w:noProof/>
        </w:rPr>
        <w:t xml:space="preserve"> pathway for youths</w:t>
      </w:r>
      <w:r>
        <w:rPr>
          <w:noProof/>
        </w:rPr>
        <w:tab/>
        <w:t>102</w:t>
      </w:r>
    </w:p>
    <w:p w:rsidR="00320ECC" w:rsidRDefault="00320ECC" w:rsidP="00320ECC">
      <w:pPr>
        <w:pStyle w:val="TOC2"/>
        <w:tabs>
          <w:tab w:val="left" w:pos="1842"/>
        </w:tabs>
        <w:ind w:left="1120" w:hanging="610"/>
        <w:rPr>
          <w:rFonts w:asciiTheme="minorHAnsi" w:eastAsiaTheme="minorEastAsia" w:hAnsiTheme="minorHAnsi" w:cstheme="minorBidi"/>
          <w:noProof/>
          <w:sz w:val="22"/>
          <w:szCs w:val="22"/>
          <w:lang w:eastAsia="en-AU"/>
        </w:rPr>
      </w:pPr>
      <w:r w:rsidRPr="0014757B">
        <w:rPr>
          <w:noProof/>
        </w:rPr>
        <w:t>C.4</w:t>
      </w:r>
      <w:r>
        <w:rPr>
          <w:rFonts w:asciiTheme="minorHAnsi" w:eastAsiaTheme="minorEastAsia" w:hAnsiTheme="minorHAnsi" w:cstheme="minorBidi"/>
          <w:noProof/>
          <w:sz w:val="22"/>
          <w:szCs w:val="22"/>
          <w:lang w:eastAsia="en-AU"/>
        </w:rPr>
        <w:tab/>
      </w:r>
      <w:r>
        <w:rPr>
          <w:noProof/>
        </w:rPr>
        <w:t xml:space="preserve">Activities in the </w:t>
      </w:r>
      <w:r w:rsidRPr="0014757B">
        <w:rPr>
          <w:i/>
          <w:noProof/>
        </w:rPr>
        <w:t>Work, with or without Study</w:t>
      </w:r>
      <w:r>
        <w:rPr>
          <w:noProof/>
        </w:rPr>
        <w:t xml:space="preserve"> pathway for young adults</w:t>
      </w:r>
      <w:r>
        <w:rPr>
          <w:noProof/>
        </w:rPr>
        <w:tab/>
      </w:r>
      <w:r>
        <w:rPr>
          <w:noProof/>
        </w:rPr>
        <w:tab/>
        <w:t>105</w:t>
      </w:r>
    </w:p>
    <w:p w:rsidR="00320ECC" w:rsidRDefault="00320ECC" w:rsidP="00320ECC">
      <w:pPr>
        <w:pStyle w:val="TOC2"/>
        <w:tabs>
          <w:tab w:val="left" w:pos="1842"/>
        </w:tabs>
        <w:ind w:left="1120" w:hanging="610"/>
        <w:rPr>
          <w:rFonts w:asciiTheme="minorHAnsi" w:eastAsiaTheme="minorEastAsia" w:hAnsiTheme="minorHAnsi" w:cstheme="minorBidi"/>
          <w:noProof/>
          <w:sz w:val="22"/>
          <w:szCs w:val="22"/>
          <w:lang w:eastAsia="en-AU"/>
        </w:rPr>
      </w:pPr>
      <w:r w:rsidRPr="0014757B">
        <w:rPr>
          <w:noProof/>
        </w:rPr>
        <w:t>C.5</w:t>
      </w:r>
      <w:r>
        <w:rPr>
          <w:rFonts w:asciiTheme="minorHAnsi" w:eastAsiaTheme="minorEastAsia" w:hAnsiTheme="minorHAnsi" w:cstheme="minorBidi"/>
          <w:noProof/>
          <w:sz w:val="22"/>
          <w:szCs w:val="22"/>
          <w:lang w:eastAsia="en-AU"/>
        </w:rPr>
        <w:tab/>
      </w:r>
      <w:r>
        <w:rPr>
          <w:noProof/>
        </w:rPr>
        <w:t xml:space="preserve">Activities in the </w:t>
      </w:r>
      <w:r w:rsidRPr="0014757B">
        <w:rPr>
          <w:i/>
          <w:noProof/>
        </w:rPr>
        <w:t>Prolonged NILF</w:t>
      </w:r>
      <w:r>
        <w:rPr>
          <w:noProof/>
        </w:rPr>
        <w:t xml:space="preserve"> pathway for young adults</w:t>
      </w:r>
      <w:r>
        <w:rPr>
          <w:noProof/>
        </w:rPr>
        <w:tab/>
        <w:t>108</w:t>
      </w:r>
    </w:p>
    <w:p w:rsidR="00320ECC" w:rsidRDefault="00320ECC" w:rsidP="00320ECC">
      <w:pPr>
        <w:pStyle w:val="TOC2"/>
        <w:tabs>
          <w:tab w:val="left" w:pos="1842"/>
        </w:tabs>
        <w:ind w:left="1120" w:hanging="610"/>
        <w:rPr>
          <w:rFonts w:asciiTheme="minorHAnsi" w:eastAsiaTheme="minorEastAsia" w:hAnsiTheme="minorHAnsi" w:cstheme="minorBidi"/>
          <w:noProof/>
          <w:sz w:val="22"/>
          <w:szCs w:val="22"/>
          <w:lang w:eastAsia="en-AU"/>
        </w:rPr>
      </w:pPr>
      <w:r w:rsidRPr="0014757B">
        <w:rPr>
          <w:noProof/>
        </w:rPr>
        <w:t>C.6</w:t>
      </w:r>
      <w:r>
        <w:rPr>
          <w:rFonts w:asciiTheme="minorHAnsi" w:eastAsiaTheme="minorEastAsia" w:hAnsiTheme="minorHAnsi" w:cstheme="minorBidi"/>
          <w:noProof/>
          <w:sz w:val="22"/>
          <w:szCs w:val="22"/>
          <w:lang w:eastAsia="en-AU"/>
        </w:rPr>
        <w:tab/>
      </w:r>
      <w:r>
        <w:rPr>
          <w:noProof/>
        </w:rPr>
        <w:t xml:space="preserve">Activities in the </w:t>
      </w:r>
      <w:r w:rsidRPr="0014757B">
        <w:rPr>
          <w:i/>
          <w:noProof/>
        </w:rPr>
        <w:t>NILF to Work</w:t>
      </w:r>
      <w:r>
        <w:rPr>
          <w:noProof/>
        </w:rPr>
        <w:t xml:space="preserve"> pathway for mature adults</w:t>
      </w:r>
      <w:r>
        <w:rPr>
          <w:noProof/>
        </w:rPr>
        <w:tab/>
        <w:t>111</w:t>
      </w:r>
    </w:p>
    <w:p w:rsidR="00320ECC" w:rsidRDefault="00320ECC" w:rsidP="00320ECC">
      <w:pPr>
        <w:pStyle w:val="TOC2"/>
        <w:tabs>
          <w:tab w:val="left" w:pos="1842"/>
        </w:tabs>
        <w:ind w:left="1120" w:hanging="610"/>
        <w:rPr>
          <w:rFonts w:asciiTheme="minorHAnsi" w:eastAsiaTheme="minorEastAsia" w:hAnsiTheme="minorHAnsi" w:cstheme="minorBidi"/>
          <w:noProof/>
          <w:sz w:val="22"/>
          <w:szCs w:val="22"/>
          <w:lang w:eastAsia="en-AU"/>
        </w:rPr>
      </w:pPr>
      <w:r w:rsidRPr="0014757B">
        <w:rPr>
          <w:noProof/>
        </w:rPr>
        <w:t>C.7</w:t>
      </w:r>
      <w:r>
        <w:rPr>
          <w:rFonts w:asciiTheme="minorHAnsi" w:eastAsiaTheme="minorEastAsia" w:hAnsiTheme="minorHAnsi" w:cstheme="minorBidi"/>
          <w:noProof/>
          <w:sz w:val="22"/>
          <w:szCs w:val="22"/>
          <w:lang w:eastAsia="en-AU"/>
        </w:rPr>
        <w:tab/>
      </w:r>
      <w:r>
        <w:rPr>
          <w:noProof/>
        </w:rPr>
        <w:t xml:space="preserve">Activities in the </w:t>
      </w:r>
      <w:r w:rsidRPr="0014757B">
        <w:rPr>
          <w:i/>
          <w:noProof/>
        </w:rPr>
        <w:t>Prolonged NILF</w:t>
      </w:r>
      <w:r>
        <w:rPr>
          <w:noProof/>
        </w:rPr>
        <w:t xml:space="preserve"> pathway for mature adults</w:t>
      </w:r>
      <w:r>
        <w:rPr>
          <w:noProof/>
        </w:rPr>
        <w:tab/>
        <w:t>114</w:t>
      </w:r>
    </w:p>
    <w:p w:rsidR="00320ECC" w:rsidRDefault="00320ECC" w:rsidP="00320ECC">
      <w:pPr>
        <w:pStyle w:val="TOC2"/>
        <w:tabs>
          <w:tab w:val="left" w:pos="1842"/>
        </w:tabs>
        <w:ind w:left="1120" w:hanging="610"/>
        <w:rPr>
          <w:rFonts w:asciiTheme="minorHAnsi" w:eastAsiaTheme="minorEastAsia" w:hAnsiTheme="minorHAnsi" w:cstheme="minorBidi"/>
          <w:noProof/>
          <w:sz w:val="22"/>
          <w:szCs w:val="22"/>
          <w:lang w:eastAsia="en-AU"/>
        </w:rPr>
      </w:pPr>
      <w:r w:rsidRPr="0014757B">
        <w:rPr>
          <w:noProof/>
        </w:rPr>
        <w:t>C.8</w:t>
      </w:r>
      <w:r>
        <w:rPr>
          <w:rFonts w:asciiTheme="minorHAnsi" w:eastAsiaTheme="minorEastAsia" w:hAnsiTheme="minorHAnsi" w:cstheme="minorBidi"/>
          <w:noProof/>
          <w:sz w:val="22"/>
          <w:szCs w:val="22"/>
          <w:lang w:eastAsia="en-AU"/>
        </w:rPr>
        <w:tab/>
      </w:r>
      <w:r>
        <w:rPr>
          <w:noProof/>
        </w:rPr>
        <w:t xml:space="preserve">Activities in the </w:t>
      </w:r>
      <w:r w:rsidRPr="0014757B">
        <w:rPr>
          <w:i/>
          <w:noProof/>
        </w:rPr>
        <w:t>Work</w:t>
      </w:r>
      <w:r>
        <w:rPr>
          <w:noProof/>
        </w:rPr>
        <w:t xml:space="preserve"> pathway for mature adults</w:t>
      </w:r>
      <w:r>
        <w:rPr>
          <w:noProof/>
        </w:rPr>
        <w:tab/>
        <w:t>117</w:t>
      </w:r>
    </w:p>
    <w:p w:rsidR="00320ECC" w:rsidRDefault="00320ECC" w:rsidP="00320ECC">
      <w:pPr>
        <w:pStyle w:val="TOC2"/>
        <w:tabs>
          <w:tab w:val="left" w:pos="1842"/>
        </w:tabs>
        <w:ind w:left="1120" w:hanging="610"/>
        <w:rPr>
          <w:rFonts w:asciiTheme="minorHAnsi" w:eastAsiaTheme="minorEastAsia" w:hAnsiTheme="minorHAnsi" w:cstheme="minorBidi"/>
          <w:noProof/>
          <w:sz w:val="22"/>
          <w:szCs w:val="22"/>
          <w:lang w:eastAsia="en-AU"/>
        </w:rPr>
      </w:pPr>
      <w:r w:rsidRPr="0014757B">
        <w:rPr>
          <w:noProof/>
        </w:rPr>
        <w:t>C.9</w:t>
      </w:r>
      <w:r>
        <w:rPr>
          <w:rFonts w:asciiTheme="minorHAnsi" w:eastAsiaTheme="minorEastAsia" w:hAnsiTheme="minorHAnsi" w:cstheme="minorBidi"/>
          <w:noProof/>
          <w:sz w:val="22"/>
          <w:szCs w:val="22"/>
          <w:lang w:eastAsia="en-AU"/>
        </w:rPr>
        <w:tab/>
      </w:r>
      <w:r>
        <w:rPr>
          <w:noProof/>
        </w:rPr>
        <w:t xml:space="preserve">Activities in the </w:t>
      </w:r>
      <w:r w:rsidRPr="0014757B">
        <w:rPr>
          <w:i/>
          <w:noProof/>
        </w:rPr>
        <w:t>NILF</w:t>
      </w:r>
      <w:r>
        <w:rPr>
          <w:noProof/>
        </w:rPr>
        <w:t xml:space="preserve"> pathway for seniors</w:t>
      </w:r>
      <w:r>
        <w:rPr>
          <w:noProof/>
        </w:rPr>
        <w:tab/>
        <w:t>120</w:t>
      </w:r>
    </w:p>
    <w:p w:rsidR="00320ECC" w:rsidRDefault="00320ECC" w:rsidP="00320ECC">
      <w:pPr>
        <w:pStyle w:val="TOC2"/>
        <w:tabs>
          <w:tab w:val="left" w:pos="1972"/>
        </w:tabs>
        <w:ind w:left="1120" w:hanging="610"/>
        <w:rPr>
          <w:rFonts w:asciiTheme="minorHAnsi" w:eastAsiaTheme="minorEastAsia" w:hAnsiTheme="minorHAnsi" w:cstheme="minorBidi"/>
          <w:noProof/>
          <w:sz w:val="22"/>
          <w:szCs w:val="22"/>
          <w:lang w:eastAsia="en-AU"/>
        </w:rPr>
      </w:pPr>
      <w:r w:rsidRPr="0014757B">
        <w:rPr>
          <w:noProof/>
        </w:rPr>
        <w:t>C.10</w:t>
      </w:r>
      <w:r>
        <w:rPr>
          <w:rFonts w:asciiTheme="minorHAnsi" w:eastAsiaTheme="minorEastAsia" w:hAnsiTheme="minorHAnsi" w:cstheme="minorBidi"/>
          <w:noProof/>
          <w:sz w:val="22"/>
          <w:szCs w:val="22"/>
          <w:lang w:eastAsia="en-AU"/>
        </w:rPr>
        <w:tab/>
      </w:r>
      <w:r>
        <w:rPr>
          <w:noProof/>
        </w:rPr>
        <w:t xml:space="preserve">Activities in the </w:t>
      </w:r>
      <w:r w:rsidRPr="0014757B">
        <w:rPr>
          <w:i/>
          <w:noProof/>
        </w:rPr>
        <w:t>Early Work to NILF</w:t>
      </w:r>
      <w:r>
        <w:rPr>
          <w:noProof/>
        </w:rPr>
        <w:t xml:space="preserve"> pathway for seniors</w:t>
      </w:r>
      <w:r>
        <w:rPr>
          <w:noProof/>
        </w:rPr>
        <w:tab/>
        <w:t>123</w:t>
      </w:r>
    </w:p>
    <w:p w:rsidR="00320ECC" w:rsidRDefault="00320ECC" w:rsidP="00320ECC">
      <w:pPr>
        <w:pStyle w:val="TOC2"/>
        <w:tabs>
          <w:tab w:val="left" w:pos="1972"/>
        </w:tabs>
        <w:ind w:left="1120" w:hanging="610"/>
        <w:rPr>
          <w:rFonts w:asciiTheme="minorHAnsi" w:eastAsiaTheme="minorEastAsia" w:hAnsiTheme="minorHAnsi" w:cstheme="minorBidi"/>
          <w:noProof/>
          <w:sz w:val="22"/>
          <w:szCs w:val="22"/>
          <w:lang w:eastAsia="en-AU"/>
        </w:rPr>
      </w:pPr>
      <w:r w:rsidRPr="0014757B">
        <w:rPr>
          <w:noProof/>
        </w:rPr>
        <w:t>C.11</w:t>
      </w:r>
      <w:r>
        <w:rPr>
          <w:rFonts w:asciiTheme="minorHAnsi" w:eastAsiaTheme="minorEastAsia" w:hAnsiTheme="minorHAnsi" w:cstheme="minorBidi"/>
          <w:noProof/>
          <w:sz w:val="22"/>
          <w:szCs w:val="22"/>
          <w:lang w:eastAsia="en-AU"/>
        </w:rPr>
        <w:tab/>
      </w:r>
      <w:r>
        <w:rPr>
          <w:noProof/>
        </w:rPr>
        <w:t xml:space="preserve">Activities in the </w:t>
      </w:r>
      <w:r w:rsidRPr="0014757B">
        <w:rPr>
          <w:i/>
          <w:noProof/>
        </w:rPr>
        <w:t>Later Work to NILF</w:t>
      </w:r>
      <w:r>
        <w:rPr>
          <w:noProof/>
        </w:rPr>
        <w:t xml:space="preserve"> pathway for seniors</w:t>
      </w:r>
      <w:r>
        <w:rPr>
          <w:noProof/>
        </w:rPr>
        <w:tab/>
        <w:t>126</w:t>
      </w:r>
    </w:p>
    <w:p w:rsidR="001A3948" w:rsidRDefault="001A3948" w:rsidP="00320ECC">
      <w:pPr>
        <w:pStyle w:val="TOC1"/>
        <w:ind w:left="1120" w:hanging="610"/>
      </w:pPr>
      <w:r>
        <w:t>Tables</w:t>
      </w:r>
    </w:p>
    <w:p w:rsidR="00320ECC" w:rsidRDefault="00320ECC" w:rsidP="00484620">
      <w:pPr>
        <w:pStyle w:val="TOC2"/>
        <w:tabs>
          <w:tab w:val="left" w:pos="1760"/>
        </w:tabs>
        <w:ind w:left="1134" w:hanging="624"/>
        <w:rPr>
          <w:rFonts w:asciiTheme="minorHAnsi" w:eastAsiaTheme="minorEastAsia" w:hAnsiTheme="minorHAnsi" w:cstheme="minorBidi"/>
          <w:noProof/>
          <w:sz w:val="22"/>
          <w:szCs w:val="22"/>
          <w:lang w:eastAsia="en-AU"/>
        </w:rPr>
      </w:pPr>
      <w:r w:rsidRPr="007F2819">
        <w:rPr>
          <w:noProof/>
        </w:rPr>
        <w:t>2.1</w:t>
      </w:r>
      <w:r>
        <w:rPr>
          <w:rFonts w:asciiTheme="minorHAnsi" w:eastAsiaTheme="minorEastAsia" w:hAnsiTheme="minorHAnsi" w:cstheme="minorBidi"/>
          <w:noProof/>
          <w:sz w:val="22"/>
          <w:szCs w:val="22"/>
          <w:lang w:eastAsia="en-AU"/>
        </w:rPr>
        <w:tab/>
      </w:r>
      <w:r>
        <w:rPr>
          <w:noProof/>
        </w:rPr>
        <w:t>Summary characteristics of selected studies from the transition pathways literature</w:t>
      </w:r>
      <w:r>
        <w:rPr>
          <w:noProof/>
        </w:rPr>
        <w:tab/>
        <w:t>14</w:t>
      </w:r>
    </w:p>
    <w:p w:rsidR="00320ECC" w:rsidRDefault="00320ECC" w:rsidP="00484620">
      <w:pPr>
        <w:pStyle w:val="TOC2"/>
        <w:tabs>
          <w:tab w:val="left" w:pos="1760"/>
        </w:tabs>
        <w:ind w:left="1134" w:hanging="624"/>
        <w:rPr>
          <w:rFonts w:asciiTheme="minorHAnsi" w:eastAsiaTheme="minorEastAsia" w:hAnsiTheme="minorHAnsi" w:cstheme="minorBidi"/>
          <w:noProof/>
          <w:sz w:val="22"/>
          <w:szCs w:val="22"/>
          <w:lang w:eastAsia="en-AU"/>
        </w:rPr>
      </w:pPr>
      <w:r w:rsidRPr="007F2819">
        <w:rPr>
          <w:noProof/>
        </w:rPr>
        <w:t>3.1</w:t>
      </w:r>
      <w:r>
        <w:rPr>
          <w:rFonts w:asciiTheme="minorHAnsi" w:eastAsiaTheme="minorEastAsia" w:hAnsiTheme="minorHAnsi" w:cstheme="minorBidi"/>
          <w:noProof/>
          <w:sz w:val="22"/>
          <w:szCs w:val="22"/>
          <w:lang w:eastAsia="en-AU"/>
        </w:rPr>
        <w:tab/>
      </w:r>
      <w:r>
        <w:rPr>
          <w:noProof/>
        </w:rPr>
        <w:t>Pathways and prevalence by age segment</w:t>
      </w:r>
      <w:r>
        <w:rPr>
          <w:noProof/>
        </w:rPr>
        <w:tab/>
        <w:t>18</w:t>
      </w:r>
    </w:p>
    <w:p w:rsidR="00320ECC" w:rsidRDefault="00320ECC" w:rsidP="00484620">
      <w:pPr>
        <w:pStyle w:val="TOC2"/>
        <w:tabs>
          <w:tab w:val="left" w:pos="1760"/>
        </w:tabs>
        <w:ind w:left="1134" w:hanging="624"/>
        <w:rPr>
          <w:rFonts w:asciiTheme="minorHAnsi" w:eastAsiaTheme="minorEastAsia" w:hAnsiTheme="minorHAnsi" w:cstheme="minorBidi"/>
          <w:noProof/>
          <w:sz w:val="22"/>
          <w:szCs w:val="22"/>
          <w:lang w:eastAsia="en-AU"/>
        </w:rPr>
      </w:pPr>
      <w:r w:rsidRPr="007F2819">
        <w:rPr>
          <w:noProof/>
        </w:rPr>
        <w:t>3.2</w:t>
      </w:r>
      <w:r>
        <w:rPr>
          <w:rFonts w:asciiTheme="minorHAnsi" w:eastAsiaTheme="minorEastAsia" w:hAnsiTheme="minorHAnsi" w:cstheme="minorBidi"/>
          <w:noProof/>
          <w:sz w:val="22"/>
          <w:szCs w:val="22"/>
          <w:lang w:eastAsia="en-AU"/>
        </w:rPr>
        <w:tab/>
      </w:r>
      <w:r>
        <w:rPr>
          <w:noProof/>
        </w:rPr>
        <w:t xml:space="preserve">Selected characteristics of individuals in the </w:t>
      </w:r>
      <w:r w:rsidRPr="007F2819">
        <w:rPr>
          <w:i/>
          <w:noProof/>
        </w:rPr>
        <w:t>Work and Study to Work</w:t>
      </w:r>
      <w:r>
        <w:rPr>
          <w:noProof/>
        </w:rPr>
        <w:t xml:space="preserve"> pathway for youths</w:t>
      </w:r>
      <w:r>
        <w:rPr>
          <w:noProof/>
        </w:rPr>
        <w:tab/>
        <w:t>27</w:t>
      </w:r>
    </w:p>
    <w:p w:rsidR="00320ECC" w:rsidRDefault="00320ECC" w:rsidP="00484620">
      <w:pPr>
        <w:pStyle w:val="TOC2"/>
        <w:tabs>
          <w:tab w:val="left" w:pos="1760"/>
        </w:tabs>
        <w:ind w:left="1134" w:hanging="624"/>
        <w:rPr>
          <w:rFonts w:asciiTheme="minorHAnsi" w:eastAsiaTheme="minorEastAsia" w:hAnsiTheme="minorHAnsi" w:cstheme="minorBidi"/>
          <w:noProof/>
          <w:sz w:val="22"/>
          <w:szCs w:val="22"/>
          <w:lang w:eastAsia="en-AU"/>
        </w:rPr>
      </w:pPr>
      <w:r w:rsidRPr="007F2819">
        <w:rPr>
          <w:noProof/>
        </w:rPr>
        <w:t>3.3</w:t>
      </w:r>
      <w:r>
        <w:rPr>
          <w:rFonts w:asciiTheme="minorHAnsi" w:eastAsiaTheme="minorEastAsia" w:hAnsiTheme="minorHAnsi" w:cstheme="minorBidi"/>
          <w:noProof/>
          <w:sz w:val="22"/>
          <w:szCs w:val="22"/>
          <w:lang w:eastAsia="en-AU"/>
        </w:rPr>
        <w:tab/>
      </w:r>
      <w:r>
        <w:rPr>
          <w:noProof/>
        </w:rPr>
        <w:t xml:space="preserve">Selected characteristics of activity patterns in the </w:t>
      </w:r>
      <w:r w:rsidRPr="007F2819">
        <w:rPr>
          <w:i/>
          <w:noProof/>
        </w:rPr>
        <w:t>Work and Study to Work</w:t>
      </w:r>
      <w:r>
        <w:rPr>
          <w:noProof/>
        </w:rPr>
        <w:t xml:space="preserve"> pathway (youths)</w:t>
      </w:r>
      <w:r>
        <w:rPr>
          <w:noProof/>
        </w:rPr>
        <w:tab/>
        <w:t>28</w:t>
      </w:r>
    </w:p>
    <w:p w:rsidR="00320ECC" w:rsidRDefault="00320ECC" w:rsidP="00484620">
      <w:pPr>
        <w:pStyle w:val="TOC2"/>
        <w:tabs>
          <w:tab w:val="left" w:pos="1760"/>
        </w:tabs>
        <w:ind w:left="1134" w:hanging="624"/>
        <w:rPr>
          <w:rFonts w:asciiTheme="minorHAnsi" w:eastAsiaTheme="minorEastAsia" w:hAnsiTheme="minorHAnsi" w:cstheme="minorBidi"/>
          <w:noProof/>
          <w:sz w:val="22"/>
          <w:szCs w:val="22"/>
          <w:lang w:eastAsia="en-AU"/>
        </w:rPr>
      </w:pPr>
      <w:r w:rsidRPr="007F2819">
        <w:rPr>
          <w:noProof/>
        </w:rPr>
        <w:t>3.4</w:t>
      </w:r>
      <w:r>
        <w:rPr>
          <w:rFonts w:asciiTheme="minorHAnsi" w:eastAsiaTheme="minorEastAsia" w:hAnsiTheme="minorHAnsi" w:cstheme="minorBidi"/>
          <w:noProof/>
          <w:sz w:val="22"/>
          <w:szCs w:val="22"/>
          <w:lang w:eastAsia="en-AU"/>
        </w:rPr>
        <w:tab/>
      </w:r>
      <w:r>
        <w:rPr>
          <w:noProof/>
        </w:rPr>
        <w:t xml:space="preserve">Selected characteristics of individuals in the </w:t>
      </w:r>
      <w:r w:rsidRPr="007F2819">
        <w:rPr>
          <w:i/>
          <w:noProof/>
        </w:rPr>
        <w:t>Churning with Work</w:t>
      </w:r>
      <w:r>
        <w:rPr>
          <w:noProof/>
        </w:rPr>
        <w:t xml:space="preserve"> pathway for youths</w:t>
      </w:r>
      <w:r>
        <w:rPr>
          <w:noProof/>
        </w:rPr>
        <w:tab/>
        <w:t>32</w:t>
      </w:r>
    </w:p>
    <w:p w:rsidR="00320ECC" w:rsidRDefault="00320ECC" w:rsidP="00484620">
      <w:pPr>
        <w:pStyle w:val="TOC2"/>
        <w:tabs>
          <w:tab w:val="left" w:pos="1760"/>
        </w:tabs>
        <w:ind w:left="1134" w:hanging="624"/>
        <w:rPr>
          <w:rFonts w:asciiTheme="minorHAnsi" w:eastAsiaTheme="minorEastAsia" w:hAnsiTheme="minorHAnsi" w:cstheme="minorBidi"/>
          <w:noProof/>
          <w:sz w:val="22"/>
          <w:szCs w:val="22"/>
          <w:lang w:eastAsia="en-AU"/>
        </w:rPr>
      </w:pPr>
      <w:r w:rsidRPr="007F2819">
        <w:rPr>
          <w:noProof/>
        </w:rPr>
        <w:t>3.5</w:t>
      </w:r>
      <w:r>
        <w:rPr>
          <w:rFonts w:asciiTheme="minorHAnsi" w:eastAsiaTheme="minorEastAsia" w:hAnsiTheme="minorHAnsi" w:cstheme="minorBidi"/>
          <w:noProof/>
          <w:sz w:val="22"/>
          <w:szCs w:val="22"/>
          <w:lang w:eastAsia="en-AU"/>
        </w:rPr>
        <w:tab/>
      </w:r>
      <w:r>
        <w:rPr>
          <w:noProof/>
        </w:rPr>
        <w:t xml:space="preserve">Selected characteristics of activity patterns in the </w:t>
      </w:r>
      <w:r w:rsidRPr="007F2819">
        <w:rPr>
          <w:i/>
          <w:noProof/>
        </w:rPr>
        <w:t>Churning with Work</w:t>
      </w:r>
      <w:r>
        <w:rPr>
          <w:noProof/>
        </w:rPr>
        <w:t xml:space="preserve"> pathway (youths)</w:t>
      </w:r>
      <w:r>
        <w:rPr>
          <w:noProof/>
        </w:rPr>
        <w:tab/>
        <w:t>33</w:t>
      </w:r>
    </w:p>
    <w:p w:rsidR="00320ECC" w:rsidRDefault="00320ECC" w:rsidP="00484620">
      <w:pPr>
        <w:pStyle w:val="TOC2"/>
        <w:tabs>
          <w:tab w:val="left" w:pos="1760"/>
        </w:tabs>
        <w:ind w:left="1134" w:hanging="624"/>
        <w:rPr>
          <w:rFonts w:asciiTheme="minorHAnsi" w:eastAsiaTheme="minorEastAsia" w:hAnsiTheme="minorHAnsi" w:cstheme="minorBidi"/>
          <w:noProof/>
          <w:sz w:val="22"/>
          <w:szCs w:val="22"/>
          <w:lang w:eastAsia="en-AU"/>
        </w:rPr>
      </w:pPr>
      <w:r w:rsidRPr="007F2819">
        <w:rPr>
          <w:noProof/>
        </w:rPr>
        <w:t>3.6</w:t>
      </w:r>
      <w:r>
        <w:rPr>
          <w:rFonts w:asciiTheme="minorHAnsi" w:eastAsiaTheme="minorEastAsia" w:hAnsiTheme="minorHAnsi" w:cstheme="minorBidi"/>
          <w:noProof/>
          <w:sz w:val="22"/>
          <w:szCs w:val="22"/>
          <w:lang w:eastAsia="en-AU"/>
        </w:rPr>
        <w:tab/>
      </w:r>
      <w:r>
        <w:rPr>
          <w:noProof/>
        </w:rPr>
        <w:t xml:space="preserve">Selected characteristics of individuals in the </w:t>
      </w:r>
      <w:r w:rsidRPr="007F2819">
        <w:rPr>
          <w:i/>
          <w:noProof/>
        </w:rPr>
        <w:t>Work</w:t>
      </w:r>
      <w:r>
        <w:rPr>
          <w:noProof/>
        </w:rPr>
        <w:t xml:space="preserve"> pathway for young adults</w:t>
      </w:r>
      <w:r>
        <w:rPr>
          <w:noProof/>
        </w:rPr>
        <w:tab/>
        <w:t>36</w:t>
      </w:r>
    </w:p>
    <w:p w:rsidR="00320ECC" w:rsidRDefault="00320ECC" w:rsidP="00484620">
      <w:pPr>
        <w:pStyle w:val="TOC2"/>
        <w:tabs>
          <w:tab w:val="left" w:pos="1760"/>
        </w:tabs>
        <w:ind w:left="1190" w:hanging="680"/>
        <w:rPr>
          <w:rFonts w:asciiTheme="minorHAnsi" w:eastAsiaTheme="minorEastAsia" w:hAnsiTheme="minorHAnsi" w:cstheme="minorBidi"/>
          <w:noProof/>
          <w:sz w:val="22"/>
          <w:szCs w:val="22"/>
          <w:lang w:eastAsia="en-AU"/>
        </w:rPr>
      </w:pPr>
      <w:r w:rsidRPr="007F2819">
        <w:rPr>
          <w:noProof/>
        </w:rPr>
        <w:lastRenderedPageBreak/>
        <w:t>3.7</w:t>
      </w:r>
      <w:r>
        <w:rPr>
          <w:rFonts w:asciiTheme="minorHAnsi" w:eastAsiaTheme="minorEastAsia" w:hAnsiTheme="minorHAnsi" w:cstheme="minorBidi"/>
          <w:noProof/>
          <w:sz w:val="22"/>
          <w:szCs w:val="22"/>
          <w:lang w:eastAsia="en-AU"/>
        </w:rPr>
        <w:tab/>
      </w:r>
      <w:r>
        <w:rPr>
          <w:noProof/>
        </w:rPr>
        <w:t xml:space="preserve">Selected characteristics of activity patterns in the </w:t>
      </w:r>
      <w:r w:rsidRPr="007F2819">
        <w:rPr>
          <w:i/>
          <w:noProof/>
        </w:rPr>
        <w:t>Work</w:t>
      </w:r>
      <w:r>
        <w:rPr>
          <w:noProof/>
        </w:rPr>
        <w:t xml:space="preserve"> pathway (young adults)</w:t>
      </w:r>
      <w:r>
        <w:rPr>
          <w:noProof/>
        </w:rPr>
        <w:tab/>
        <w:t>37</w:t>
      </w:r>
    </w:p>
    <w:p w:rsidR="00320ECC" w:rsidRDefault="00320ECC" w:rsidP="00484620">
      <w:pPr>
        <w:pStyle w:val="TOC2"/>
        <w:tabs>
          <w:tab w:val="left" w:pos="1760"/>
        </w:tabs>
        <w:ind w:left="1190" w:hanging="680"/>
        <w:rPr>
          <w:rFonts w:asciiTheme="minorHAnsi" w:eastAsiaTheme="minorEastAsia" w:hAnsiTheme="minorHAnsi" w:cstheme="minorBidi"/>
          <w:noProof/>
          <w:sz w:val="22"/>
          <w:szCs w:val="22"/>
          <w:lang w:eastAsia="en-AU"/>
        </w:rPr>
      </w:pPr>
      <w:r w:rsidRPr="007F2819">
        <w:rPr>
          <w:noProof/>
        </w:rPr>
        <w:t>3.8</w:t>
      </w:r>
      <w:r>
        <w:rPr>
          <w:rFonts w:asciiTheme="minorHAnsi" w:eastAsiaTheme="minorEastAsia" w:hAnsiTheme="minorHAnsi" w:cstheme="minorBidi"/>
          <w:noProof/>
          <w:sz w:val="22"/>
          <w:szCs w:val="22"/>
          <w:lang w:eastAsia="en-AU"/>
        </w:rPr>
        <w:tab/>
      </w:r>
      <w:r>
        <w:rPr>
          <w:noProof/>
        </w:rPr>
        <w:t xml:space="preserve">Selected characteristics of individuals in the </w:t>
      </w:r>
      <w:r w:rsidRPr="007F2819">
        <w:rPr>
          <w:i/>
          <w:noProof/>
        </w:rPr>
        <w:t>NILF to Work</w:t>
      </w:r>
      <w:r>
        <w:rPr>
          <w:noProof/>
        </w:rPr>
        <w:t xml:space="preserve"> pathway for young adults</w:t>
      </w:r>
      <w:r>
        <w:rPr>
          <w:noProof/>
        </w:rPr>
        <w:tab/>
        <w:t>40</w:t>
      </w:r>
    </w:p>
    <w:p w:rsidR="00320ECC" w:rsidRDefault="00320ECC" w:rsidP="00484620">
      <w:pPr>
        <w:pStyle w:val="TOC2"/>
        <w:tabs>
          <w:tab w:val="left" w:pos="1760"/>
        </w:tabs>
        <w:ind w:left="1190" w:hanging="680"/>
        <w:rPr>
          <w:rFonts w:asciiTheme="minorHAnsi" w:eastAsiaTheme="minorEastAsia" w:hAnsiTheme="minorHAnsi" w:cstheme="minorBidi"/>
          <w:noProof/>
          <w:sz w:val="22"/>
          <w:szCs w:val="22"/>
          <w:lang w:eastAsia="en-AU"/>
        </w:rPr>
      </w:pPr>
      <w:r w:rsidRPr="007F2819">
        <w:rPr>
          <w:noProof/>
        </w:rPr>
        <w:t>3.9</w:t>
      </w:r>
      <w:r>
        <w:rPr>
          <w:rFonts w:asciiTheme="minorHAnsi" w:eastAsiaTheme="minorEastAsia" w:hAnsiTheme="minorHAnsi" w:cstheme="minorBidi"/>
          <w:noProof/>
          <w:sz w:val="22"/>
          <w:szCs w:val="22"/>
          <w:lang w:eastAsia="en-AU"/>
        </w:rPr>
        <w:tab/>
      </w:r>
      <w:r>
        <w:rPr>
          <w:noProof/>
        </w:rPr>
        <w:t xml:space="preserve">Selected characteristics of activity patterns in the </w:t>
      </w:r>
      <w:r w:rsidRPr="007F2819">
        <w:rPr>
          <w:i/>
          <w:noProof/>
        </w:rPr>
        <w:t>NILF to Work</w:t>
      </w:r>
      <w:r>
        <w:rPr>
          <w:noProof/>
        </w:rPr>
        <w:t xml:space="preserve"> pathway (young adults)</w:t>
      </w:r>
      <w:r>
        <w:rPr>
          <w:noProof/>
        </w:rPr>
        <w:tab/>
        <w:t>41</w:t>
      </w:r>
    </w:p>
    <w:p w:rsidR="00320ECC" w:rsidRDefault="00320ECC" w:rsidP="00484620">
      <w:pPr>
        <w:pStyle w:val="TOC2"/>
        <w:tabs>
          <w:tab w:val="left" w:pos="1842"/>
        </w:tabs>
        <w:ind w:left="1190" w:hanging="680"/>
        <w:rPr>
          <w:rFonts w:asciiTheme="minorHAnsi" w:eastAsiaTheme="minorEastAsia" w:hAnsiTheme="minorHAnsi" w:cstheme="minorBidi"/>
          <w:noProof/>
          <w:sz w:val="22"/>
          <w:szCs w:val="22"/>
          <w:lang w:eastAsia="en-AU"/>
        </w:rPr>
      </w:pPr>
      <w:r w:rsidRPr="007F2819">
        <w:rPr>
          <w:noProof/>
        </w:rPr>
        <w:t>3.10</w:t>
      </w:r>
      <w:r>
        <w:rPr>
          <w:rFonts w:asciiTheme="minorHAnsi" w:eastAsiaTheme="minorEastAsia" w:hAnsiTheme="minorHAnsi" w:cstheme="minorBidi"/>
          <w:noProof/>
          <w:sz w:val="22"/>
          <w:szCs w:val="22"/>
          <w:lang w:eastAsia="en-AU"/>
        </w:rPr>
        <w:tab/>
      </w:r>
      <w:r>
        <w:rPr>
          <w:noProof/>
        </w:rPr>
        <w:t xml:space="preserve">Selected characteristics of individuals in the </w:t>
      </w:r>
      <w:r w:rsidRPr="00C76AF2">
        <w:rPr>
          <w:i/>
          <w:noProof/>
        </w:rPr>
        <w:t>Work to NILF</w:t>
      </w:r>
      <w:r>
        <w:rPr>
          <w:noProof/>
        </w:rPr>
        <w:t xml:space="preserve"> pathway for mature adults</w:t>
      </w:r>
      <w:r>
        <w:rPr>
          <w:noProof/>
        </w:rPr>
        <w:tab/>
        <w:t>44</w:t>
      </w:r>
    </w:p>
    <w:p w:rsidR="00320ECC" w:rsidRDefault="00320ECC" w:rsidP="00484620">
      <w:pPr>
        <w:pStyle w:val="TOC2"/>
        <w:tabs>
          <w:tab w:val="left" w:pos="1842"/>
        </w:tabs>
        <w:ind w:left="1190" w:hanging="680"/>
        <w:rPr>
          <w:rFonts w:asciiTheme="minorHAnsi" w:eastAsiaTheme="minorEastAsia" w:hAnsiTheme="minorHAnsi" w:cstheme="minorBidi"/>
          <w:noProof/>
          <w:sz w:val="22"/>
          <w:szCs w:val="22"/>
          <w:lang w:eastAsia="en-AU"/>
        </w:rPr>
      </w:pPr>
      <w:r w:rsidRPr="007F2819">
        <w:rPr>
          <w:noProof/>
        </w:rPr>
        <w:t>3.11</w:t>
      </w:r>
      <w:r>
        <w:rPr>
          <w:rFonts w:asciiTheme="minorHAnsi" w:eastAsiaTheme="minorEastAsia" w:hAnsiTheme="minorHAnsi" w:cstheme="minorBidi"/>
          <w:noProof/>
          <w:sz w:val="22"/>
          <w:szCs w:val="22"/>
          <w:lang w:eastAsia="en-AU"/>
        </w:rPr>
        <w:tab/>
      </w:r>
      <w:r>
        <w:rPr>
          <w:noProof/>
        </w:rPr>
        <w:t xml:space="preserve">Selected characteristics of activity patterns in the </w:t>
      </w:r>
      <w:r w:rsidRPr="007F2819">
        <w:rPr>
          <w:i/>
          <w:noProof/>
        </w:rPr>
        <w:t>Work to NILF</w:t>
      </w:r>
      <w:r>
        <w:rPr>
          <w:noProof/>
        </w:rPr>
        <w:t xml:space="preserve"> pathway (mature adults)</w:t>
      </w:r>
      <w:r>
        <w:rPr>
          <w:noProof/>
        </w:rPr>
        <w:tab/>
        <w:t>45</w:t>
      </w:r>
    </w:p>
    <w:p w:rsidR="00320ECC" w:rsidRDefault="00320ECC" w:rsidP="00484620">
      <w:pPr>
        <w:pStyle w:val="TOC2"/>
        <w:tabs>
          <w:tab w:val="left" w:pos="1842"/>
        </w:tabs>
        <w:ind w:left="1190" w:hanging="680"/>
        <w:rPr>
          <w:rFonts w:asciiTheme="minorHAnsi" w:eastAsiaTheme="minorEastAsia" w:hAnsiTheme="minorHAnsi" w:cstheme="minorBidi"/>
          <w:noProof/>
          <w:sz w:val="22"/>
          <w:szCs w:val="22"/>
          <w:lang w:eastAsia="en-AU"/>
        </w:rPr>
      </w:pPr>
      <w:r w:rsidRPr="007F2819">
        <w:rPr>
          <w:noProof/>
        </w:rPr>
        <w:t>3.12</w:t>
      </w:r>
      <w:r>
        <w:rPr>
          <w:rFonts w:asciiTheme="minorHAnsi" w:eastAsiaTheme="minorEastAsia" w:hAnsiTheme="minorHAnsi" w:cstheme="minorBidi"/>
          <w:noProof/>
          <w:sz w:val="22"/>
          <w:szCs w:val="22"/>
          <w:lang w:eastAsia="en-AU"/>
        </w:rPr>
        <w:tab/>
      </w:r>
      <w:r>
        <w:rPr>
          <w:noProof/>
        </w:rPr>
        <w:t xml:space="preserve">Selected characteristics of individuals in the </w:t>
      </w:r>
      <w:r w:rsidRPr="007F2819">
        <w:rPr>
          <w:i/>
          <w:noProof/>
        </w:rPr>
        <w:t>Work</w:t>
      </w:r>
      <w:r>
        <w:rPr>
          <w:noProof/>
        </w:rPr>
        <w:t xml:space="preserve"> pathway for seniors</w:t>
      </w:r>
      <w:r>
        <w:rPr>
          <w:noProof/>
        </w:rPr>
        <w:tab/>
        <w:t>48</w:t>
      </w:r>
    </w:p>
    <w:p w:rsidR="00320ECC" w:rsidRDefault="00320ECC" w:rsidP="00484620">
      <w:pPr>
        <w:pStyle w:val="TOC2"/>
        <w:tabs>
          <w:tab w:val="left" w:pos="1842"/>
        </w:tabs>
        <w:ind w:left="1190" w:hanging="680"/>
        <w:rPr>
          <w:rFonts w:asciiTheme="minorHAnsi" w:eastAsiaTheme="minorEastAsia" w:hAnsiTheme="minorHAnsi" w:cstheme="minorBidi"/>
          <w:noProof/>
          <w:sz w:val="22"/>
          <w:szCs w:val="22"/>
          <w:lang w:eastAsia="en-AU"/>
        </w:rPr>
      </w:pPr>
      <w:r w:rsidRPr="007F2819">
        <w:rPr>
          <w:noProof/>
        </w:rPr>
        <w:t>3.13</w:t>
      </w:r>
      <w:r>
        <w:rPr>
          <w:rFonts w:asciiTheme="minorHAnsi" w:eastAsiaTheme="minorEastAsia" w:hAnsiTheme="minorHAnsi" w:cstheme="minorBidi"/>
          <w:noProof/>
          <w:sz w:val="22"/>
          <w:szCs w:val="22"/>
          <w:lang w:eastAsia="en-AU"/>
        </w:rPr>
        <w:tab/>
      </w:r>
      <w:r>
        <w:rPr>
          <w:noProof/>
        </w:rPr>
        <w:t xml:space="preserve">Selected characteristics of activity patterns in the </w:t>
      </w:r>
      <w:r w:rsidRPr="007F2819">
        <w:rPr>
          <w:i/>
          <w:noProof/>
        </w:rPr>
        <w:t>Work</w:t>
      </w:r>
      <w:r>
        <w:rPr>
          <w:noProof/>
        </w:rPr>
        <w:t xml:space="preserve"> pathway (seniors)</w:t>
      </w:r>
      <w:r>
        <w:rPr>
          <w:noProof/>
        </w:rPr>
        <w:tab/>
        <w:t>49</w:t>
      </w:r>
    </w:p>
    <w:p w:rsidR="00320ECC" w:rsidRDefault="00320ECC" w:rsidP="00484620">
      <w:pPr>
        <w:pStyle w:val="TOC2"/>
        <w:tabs>
          <w:tab w:val="left" w:pos="1770"/>
        </w:tabs>
        <w:ind w:left="1190" w:hanging="680"/>
        <w:rPr>
          <w:rFonts w:asciiTheme="minorHAnsi" w:eastAsiaTheme="minorEastAsia" w:hAnsiTheme="minorHAnsi" w:cstheme="minorBidi"/>
          <w:noProof/>
          <w:sz w:val="22"/>
          <w:szCs w:val="22"/>
          <w:lang w:eastAsia="en-AU"/>
        </w:rPr>
      </w:pPr>
      <w:r w:rsidRPr="007F2819">
        <w:rPr>
          <w:noProof/>
        </w:rPr>
        <w:t>A.1</w:t>
      </w:r>
      <w:r>
        <w:rPr>
          <w:rFonts w:asciiTheme="minorHAnsi" w:eastAsiaTheme="minorEastAsia" w:hAnsiTheme="minorHAnsi" w:cstheme="minorBidi"/>
          <w:noProof/>
          <w:sz w:val="22"/>
          <w:szCs w:val="22"/>
          <w:lang w:eastAsia="en-AU"/>
        </w:rPr>
        <w:tab/>
      </w:r>
      <w:r>
        <w:rPr>
          <w:noProof/>
        </w:rPr>
        <w:t>A comparison of sub</w:t>
      </w:r>
      <w:r>
        <w:rPr>
          <w:noProof/>
        </w:rPr>
        <w:noBreakHyphen/>
        <w:t>sample with the full HILDA sample and ABS data, 2001</w:t>
      </w:r>
      <w:r>
        <w:rPr>
          <w:noProof/>
        </w:rPr>
        <w:tab/>
        <w:t>68</w:t>
      </w:r>
    </w:p>
    <w:p w:rsidR="00320ECC" w:rsidRDefault="00320ECC" w:rsidP="00484620">
      <w:pPr>
        <w:pStyle w:val="TOC2"/>
        <w:tabs>
          <w:tab w:val="left" w:pos="1770"/>
        </w:tabs>
        <w:ind w:left="1190" w:hanging="680"/>
        <w:rPr>
          <w:rFonts w:asciiTheme="minorHAnsi" w:eastAsiaTheme="minorEastAsia" w:hAnsiTheme="minorHAnsi" w:cstheme="minorBidi"/>
          <w:noProof/>
          <w:sz w:val="22"/>
          <w:szCs w:val="22"/>
          <w:lang w:eastAsia="en-AU"/>
        </w:rPr>
      </w:pPr>
      <w:r w:rsidRPr="007F2819">
        <w:rPr>
          <w:noProof/>
        </w:rPr>
        <w:t>A.2</w:t>
      </w:r>
      <w:r>
        <w:rPr>
          <w:rFonts w:asciiTheme="minorHAnsi" w:eastAsiaTheme="minorEastAsia" w:hAnsiTheme="minorHAnsi" w:cstheme="minorBidi"/>
          <w:noProof/>
          <w:sz w:val="22"/>
          <w:szCs w:val="22"/>
          <w:lang w:eastAsia="en-AU"/>
        </w:rPr>
        <w:tab/>
      </w:r>
      <w:r>
        <w:rPr>
          <w:noProof/>
        </w:rPr>
        <w:t>Summary of potential impacts of bias on pathway characteristics</w:t>
      </w:r>
      <w:r>
        <w:rPr>
          <w:noProof/>
        </w:rPr>
        <w:tab/>
        <w:t>75</w:t>
      </w:r>
    </w:p>
    <w:p w:rsidR="00320ECC" w:rsidRDefault="00320ECC" w:rsidP="00484620">
      <w:pPr>
        <w:pStyle w:val="TOC2"/>
        <w:tabs>
          <w:tab w:val="left" w:pos="1760"/>
        </w:tabs>
        <w:ind w:left="1190" w:hanging="680"/>
        <w:rPr>
          <w:rFonts w:asciiTheme="minorHAnsi" w:eastAsiaTheme="minorEastAsia" w:hAnsiTheme="minorHAnsi" w:cstheme="minorBidi"/>
          <w:noProof/>
          <w:sz w:val="22"/>
          <w:szCs w:val="22"/>
          <w:lang w:eastAsia="en-AU"/>
        </w:rPr>
      </w:pPr>
      <w:r w:rsidRPr="007F2819">
        <w:rPr>
          <w:noProof/>
        </w:rPr>
        <w:t>C.1</w:t>
      </w:r>
      <w:r>
        <w:rPr>
          <w:rFonts w:asciiTheme="minorHAnsi" w:eastAsiaTheme="minorEastAsia" w:hAnsiTheme="minorHAnsi" w:cstheme="minorBidi"/>
          <w:noProof/>
          <w:sz w:val="22"/>
          <w:szCs w:val="22"/>
          <w:lang w:eastAsia="en-AU"/>
        </w:rPr>
        <w:tab/>
      </w:r>
      <w:r>
        <w:rPr>
          <w:noProof/>
        </w:rPr>
        <w:t xml:space="preserve">Selected characteristics of individuals in the </w:t>
      </w:r>
      <w:r w:rsidRPr="007F2819">
        <w:rPr>
          <w:i/>
          <w:noProof/>
        </w:rPr>
        <w:t>Education to Work</w:t>
      </w:r>
      <w:r>
        <w:rPr>
          <w:noProof/>
        </w:rPr>
        <w:t xml:space="preserve"> pathway for youths</w:t>
      </w:r>
      <w:r>
        <w:rPr>
          <w:noProof/>
        </w:rPr>
        <w:tab/>
        <w:t>97</w:t>
      </w:r>
    </w:p>
    <w:p w:rsidR="00320ECC" w:rsidRDefault="00320ECC" w:rsidP="00484620">
      <w:pPr>
        <w:pStyle w:val="TOC2"/>
        <w:tabs>
          <w:tab w:val="left" w:pos="1760"/>
        </w:tabs>
        <w:ind w:left="1190" w:hanging="680"/>
        <w:rPr>
          <w:rFonts w:asciiTheme="minorHAnsi" w:eastAsiaTheme="minorEastAsia" w:hAnsiTheme="minorHAnsi" w:cstheme="minorBidi"/>
          <w:noProof/>
          <w:sz w:val="22"/>
          <w:szCs w:val="22"/>
          <w:lang w:eastAsia="en-AU"/>
        </w:rPr>
      </w:pPr>
      <w:r w:rsidRPr="007F2819">
        <w:rPr>
          <w:noProof/>
        </w:rPr>
        <w:t>C.2</w:t>
      </w:r>
      <w:r>
        <w:rPr>
          <w:rFonts w:asciiTheme="minorHAnsi" w:eastAsiaTheme="minorEastAsia" w:hAnsiTheme="minorHAnsi" w:cstheme="minorBidi"/>
          <w:noProof/>
          <w:sz w:val="22"/>
          <w:szCs w:val="22"/>
          <w:lang w:eastAsia="en-AU"/>
        </w:rPr>
        <w:tab/>
      </w:r>
      <w:r>
        <w:rPr>
          <w:noProof/>
        </w:rPr>
        <w:t xml:space="preserve">Selected characteristics of activity patterns in the </w:t>
      </w:r>
      <w:r w:rsidRPr="007F2819">
        <w:rPr>
          <w:i/>
          <w:noProof/>
        </w:rPr>
        <w:t>Education to Work</w:t>
      </w:r>
      <w:r>
        <w:rPr>
          <w:noProof/>
        </w:rPr>
        <w:t xml:space="preserve"> pathway (youths)</w:t>
      </w:r>
      <w:r>
        <w:rPr>
          <w:noProof/>
        </w:rPr>
        <w:tab/>
        <w:t>98</w:t>
      </w:r>
    </w:p>
    <w:p w:rsidR="00320ECC" w:rsidRDefault="00320ECC" w:rsidP="00484620">
      <w:pPr>
        <w:pStyle w:val="TOC2"/>
        <w:tabs>
          <w:tab w:val="left" w:pos="1760"/>
        </w:tabs>
        <w:ind w:left="1190" w:hanging="680"/>
        <w:rPr>
          <w:rFonts w:asciiTheme="minorHAnsi" w:eastAsiaTheme="minorEastAsia" w:hAnsiTheme="minorHAnsi" w:cstheme="minorBidi"/>
          <w:noProof/>
          <w:sz w:val="22"/>
          <w:szCs w:val="22"/>
          <w:lang w:eastAsia="en-AU"/>
        </w:rPr>
      </w:pPr>
      <w:r w:rsidRPr="007F2819">
        <w:rPr>
          <w:noProof/>
        </w:rPr>
        <w:t>C.3</w:t>
      </w:r>
      <w:r>
        <w:rPr>
          <w:rFonts w:asciiTheme="minorHAnsi" w:eastAsiaTheme="minorEastAsia" w:hAnsiTheme="minorHAnsi" w:cstheme="minorBidi"/>
          <w:noProof/>
          <w:sz w:val="22"/>
          <w:szCs w:val="22"/>
          <w:lang w:eastAsia="en-AU"/>
        </w:rPr>
        <w:tab/>
      </w:r>
      <w:r>
        <w:rPr>
          <w:noProof/>
        </w:rPr>
        <w:t xml:space="preserve">Selected characteristics of individuals in the </w:t>
      </w:r>
      <w:r w:rsidRPr="007F2819">
        <w:rPr>
          <w:i/>
          <w:noProof/>
        </w:rPr>
        <w:t>Work, with or without Study</w:t>
      </w:r>
      <w:r>
        <w:rPr>
          <w:noProof/>
        </w:rPr>
        <w:t xml:space="preserve"> pathway for youths</w:t>
      </w:r>
      <w:r>
        <w:rPr>
          <w:noProof/>
        </w:rPr>
        <w:tab/>
        <w:t>100</w:t>
      </w:r>
    </w:p>
    <w:p w:rsidR="00320ECC" w:rsidRDefault="00320ECC" w:rsidP="00484620">
      <w:pPr>
        <w:pStyle w:val="TOC2"/>
        <w:tabs>
          <w:tab w:val="left" w:pos="1760"/>
        </w:tabs>
        <w:ind w:left="1190" w:hanging="680"/>
        <w:rPr>
          <w:rFonts w:asciiTheme="minorHAnsi" w:eastAsiaTheme="minorEastAsia" w:hAnsiTheme="minorHAnsi" w:cstheme="minorBidi"/>
          <w:noProof/>
          <w:sz w:val="22"/>
          <w:szCs w:val="22"/>
          <w:lang w:eastAsia="en-AU"/>
        </w:rPr>
      </w:pPr>
      <w:r w:rsidRPr="007F2819">
        <w:rPr>
          <w:noProof/>
        </w:rPr>
        <w:t>C.4</w:t>
      </w:r>
      <w:r>
        <w:rPr>
          <w:rFonts w:asciiTheme="minorHAnsi" w:eastAsiaTheme="minorEastAsia" w:hAnsiTheme="minorHAnsi" w:cstheme="minorBidi"/>
          <w:noProof/>
          <w:sz w:val="22"/>
          <w:szCs w:val="22"/>
          <w:lang w:eastAsia="en-AU"/>
        </w:rPr>
        <w:tab/>
      </w:r>
      <w:r>
        <w:rPr>
          <w:noProof/>
        </w:rPr>
        <w:t xml:space="preserve">Selected characteristics of activity patterns in the </w:t>
      </w:r>
      <w:r w:rsidRPr="007F2819">
        <w:rPr>
          <w:i/>
          <w:noProof/>
        </w:rPr>
        <w:t>Work, with or without Study</w:t>
      </w:r>
      <w:r>
        <w:rPr>
          <w:noProof/>
        </w:rPr>
        <w:t xml:space="preserve"> pathway (youths)</w:t>
      </w:r>
      <w:r>
        <w:rPr>
          <w:noProof/>
        </w:rPr>
        <w:tab/>
        <w:t>101</w:t>
      </w:r>
    </w:p>
    <w:p w:rsidR="00320ECC" w:rsidRDefault="00320ECC" w:rsidP="00484620">
      <w:pPr>
        <w:pStyle w:val="TOC2"/>
        <w:tabs>
          <w:tab w:val="left" w:pos="1760"/>
        </w:tabs>
        <w:ind w:left="1190" w:hanging="680"/>
        <w:rPr>
          <w:rFonts w:asciiTheme="minorHAnsi" w:eastAsiaTheme="minorEastAsia" w:hAnsiTheme="minorHAnsi" w:cstheme="minorBidi"/>
          <w:noProof/>
          <w:sz w:val="22"/>
          <w:szCs w:val="22"/>
          <w:lang w:eastAsia="en-AU"/>
        </w:rPr>
      </w:pPr>
      <w:r w:rsidRPr="007F2819">
        <w:rPr>
          <w:noProof/>
        </w:rPr>
        <w:t>C.5</w:t>
      </w:r>
      <w:r>
        <w:rPr>
          <w:rFonts w:asciiTheme="minorHAnsi" w:eastAsiaTheme="minorEastAsia" w:hAnsiTheme="minorHAnsi" w:cstheme="minorBidi"/>
          <w:noProof/>
          <w:sz w:val="22"/>
          <w:szCs w:val="22"/>
          <w:lang w:eastAsia="en-AU"/>
        </w:rPr>
        <w:tab/>
      </w:r>
      <w:r>
        <w:rPr>
          <w:noProof/>
        </w:rPr>
        <w:t xml:space="preserve">Selected characteristics of individuals in the </w:t>
      </w:r>
      <w:r w:rsidRPr="007F2819">
        <w:rPr>
          <w:i/>
          <w:noProof/>
        </w:rPr>
        <w:t>Prolonged NILF</w:t>
      </w:r>
      <w:r>
        <w:rPr>
          <w:noProof/>
        </w:rPr>
        <w:t xml:space="preserve"> pathway for youths</w:t>
      </w:r>
      <w:r>
        <w:rPr>
          <w:noProof/>
        </w:rPr>
        <w:tab/>
        <w:t>103</w:t>
      </w:r>
    </w:p>
    <w:p w:rsidR="00320ECC" w:rsidRDefault="00320ECC" w:rsidP="00484620">
      <w:pPr>
        <w:pStyle w:val="TOC2"/>
        <w:tabs>
          <w:tab w:val="left" w:pos="1760"/>
        </w:tabs>
        <w:ind w:left="1190" w:hanging="680"/>
        <w:rPr>
          <w:rFonts w:asciiTheme="minorHAnsi" w:eastAsiaTheme="minorEastAsia" w:hAnsiTheme="minorHAnsi" w:cstheme="minorBidi"/>
          <w:noProof/>
          <w:sz w:val="22"/>
          <w:szCs w:val="22"/>
          <w:lang w:eastAsia="en-AU"/>
        </w:rPr>
      </w:pPr>
      <w:r w:rsidRPr="007F2819">
        <w:rPr>
          <w:noProof/>
        </w:rPr>
        <w:t>C.6</w:t>
      </w:r>
      <w:r>
        <w:rPr>
          <w:rFonts w:asciiTheme="minorHAnsi" w:eastAsiaTheme="minorEastAsia" w:hAnsiTheme="minorHAnsi" w:cstheme="minorBidi"/>
          <w:noProof/>
          <w:sz w:val="22"/>
          <w:szCs w:val="22"/>
          <w:lang w:eastAsia="en-AU"/>
        </w:rPr>
        <w:tab/>
      </w:r>
      <w:r>
        <w:rPr>
          <w:noProof/>
        </w:rPr>
        <w:t xml:space="preserve">Selected characteristics of activity patterns in the </w:t>
      </w:r>
      <w:r w:rsidRPr="007F2819">
        <w:rPr>
          <w:i/>
          <w:noProof/>
        </w:rPr>
        <w:t>Prolonged NILF</w:t>
      </w:r>
      <w:r>
        <w:rPr>
          <w:noProof/>
        </w:rPr>
        <w:t xml:space="preserve"> pathway (youths)</w:t>
      </w:r>
      <w:r>
        <w:rPr>
          <w:noProof/>
        </w:rPr>
        <w:tab/>
        <w:t>104</w:t>
      </w:r>
    </w:p>
    <w:p w:rsidR="00320ECC" w:rsidRDefault="00320ECC" w:rsidP="00484620">
      <w:pPr>
        <w:pStyle w:val="TOC2"/>
        <w:tabs>
          <w:tab w:val="left" w:pos="1760"/>
        </w:tabs>
        <w:ind w:left="1190" w:hanging="680"/>
        <w:rPr>
          <w:rFonts w:asciiTheme="minorHAnsi" w:eastAsiaTheme="minorEastAsia" w:hAnsiTheme="minorHAnsi" w:cstheme="minorBidi"/>
          <w:noProof/>
          <w:sz w:val="22"/>
          <w:szCs w:val="22"/>
          <w:lang w:eastAsia="en-AU"/>
        </w:rPr>
      </w:pPr>
      <w:r w:rsidRPr="007F2819">
        <w:rPr>
          <w:noProof/>
        </w:rPr>
        <w:t>C.7</w:t>
      </w:r>
      <w:r>
        <w:rPr>
          <w:rFonts w:asciiTheme="minorHAnsi" w:eastAsiaTheme="minorEastAsia" w:hAnsiTheme="minorHAnsi" w:cstheme="minorBidi"/>
          <w:noProof/>
          <w:sz w:val="22"/>
          <w:szCs w:val="22"/>
          <w:lang w:eastAsia="en-AU"/>
        </w:rPr>
        <w:tab/>
      </w:r>
      <w:r>
        <w:rPr>
          <w:noProof/>
        </w:rPr>
        <w:t xml:space="preserve">Selected characteristics of individuals in the </w:t>
      </w:r>
      <w:r w:rsidRPr="007F2819">
        <w:rPr>
          <w:i/>
          <w:noProof/>
        </w:rPr>
        <w:t>Work, with or without Study</w:t>
      </w:r>
      <w:r>
        <w:rPr>
          <w:noProof/>
        </w:rPr>
        <w:t xml:space="preserve"> pathway for young adults</w:t>
      </w:r>
      <w:r>
        <w:rPr>
          <w:noProof/>
        </w:rPr>
        <w:tab/>
        <w:t>106</w:t>
      </w:r>
    </w:p>
    <w:p w:rsidR="00320ECC" w:rsidRDefault="00320ECC" w:rsidP="00484620">
      <w:pPr>
        <w:pStyle w:val="TOC2"/>
        <w:tabs>
          <w:tab w:val="left" w:pos="1760"/>
        </w:tabs>
        <w:ind w:left="1190" w:hanging="680"/>
        <w:rPr>
          <w:rFonts w:asciiTheme="minorHAnsi" w:eastAsiaTheme="minorEastAsia" w:hAnsiTheme="minorHAnsi" w:cstheme="minorBidi"/>
          <w:noProof/>
          <w:sz w:val="22"/>
          <w:szCs w:val="22"/>
          <w:lang w:eastAsia="en-AU"/>
        </w:rPr>
      </w:pPr>
      <w:r w:rsidRPr="007F2819">
        <w:rPr>
          <w:noProof/>
        </w:rPr>
        <w:t>C.8</w:t>
      </w:r>
      <w:r>
        <w:rPr>
          <w:rFonts w:asciiTheme="minorHAnsi" w:eastAsiaTheme="minorEastAsia" w:hAnsiTheme="minorHAnsi" w:cstheme="minorBidi"/>
          <w:noProof/>
          <w:sz w:val="22"/>
          <w:szCs w:val="22"/>
          <w:lang w:eastAsia="en-AU"/>
        </w:rPr>
        <w:tab/>
      </w:r>
      <w:r>
        <w:rPr>
          <w:noProof/>
        </w:rPr>
        <w:t xml:space="preserve">Selected characteristics of activity patterns in the </w:t>
      </w:r>
      <w:r w:rsidRPr="007F2819">
        <w:rPr>
          <w:i/>
          <w:noProof/>
        </w:rPr>
        <w:t>Work, with or without Study</w:t>
      </w:r>
      <w:r>
        <w:rPr>
          <w:noProof/>
        </w:rPr>
        <w:t xml:space="preserve"> pathway (young adults)</w:t>
      </w:r>
      <w:r>
        <w:rPr>
          <w:noProof/>
        </w:rPr>
        <w:tab/>
        <w:t>107</w:t>
      </w:r>
    </w:p>
    <w:p w:rsidR="00320ECC" w:rsidRDefault="00320ECC" w:rsidP="00484620">
      <w:pPr>
        <w:pStyle w:val="TOC2"/>
        <w:tabs>
          <w:tab w:val="left" w:pos="1760"/>
        </w:tabs>
        <w:ind w:left="1190" w:hanging="680"/>
        <w:rPr>
          <w:rFonts w:asciiTheme="minorHAnsi" w:eastAsiaTheme="minorEastAsia" w:hAnsiTheme="minorHAnsi" w:cstheme="minorBidi"/>
          <w:noProof/>
          <w:sz w:val="22"/>
          <w:szCs w:val="22"/>
          <w:lang w:eastAsia="en-AU"/>
        </w:rPr>
      </w:pPr>
      <w:r w:rsidRPr="007F2819">
        <w:rPr>
          <w:noProof/>
        </w:rPr>
        <w:t>C.9</w:t>
      </w:r>
      <w:r>
        <w:rPr>
          <w:rFonts w:asciiTheme="minorHAnsi" w:eastAsiaTheme="minorEastAsia" w:hAnsiTheme="minorHAnsi" w:cstheme="minorBidi"/>
          <w:noProof/>
          <w:sz w:val="22"/>
          <w:szCs w:val="22"/>
          <w:lang w:eastAsia="en-AU"/>
        </w:rPr>
        <w:tab/>
      </w:r>
      <w:r>
        <w:rPr>
          <w:noProof/>
        </w:rPr>
        <w:t xml:space="preserve">Selected characteristics of individuals in the </w:t>
      </w:r>
      <w:r w:rsidRPr="007F2819">
        <w:rPr>
          <w:i/>
          <w:noProof/>
        </w:rPr>
        <w:t>Prolonged NILF</w:t>
      </w:r>
      <w:r>
        <w:rPr>
          <w:noProof/>
        </w:rPr>
        <w:t xml:space="preserve"> pathway for young adults</w:t>
      </w:r>
      <w:r>
        <w:rPr>
          <w:noProof/>
        </w:rPr>
        <w:tab/>
        <w:t>109</w:t>
      </w:r>
    </w:p>
    <w:p w:rsidR="00320ECC" w:rsidRDefault="00320ECC" w:rsidP="00484620">
      <w:pPr>
        <w:pStyle w:val="TOC2"/>
        <w:tabs>
          <w:tab w:val="left" w:pos="1885"/>
        </w:tabs>
        <w:ind w:left="1134" w:hanging="624"/>
        <w:rPr>
          <w:rFonts w:asciiTheme="minorHAnsi" w:eastAsiaTheme="minorEastAsia" w:hAnsiTheme="minorHAnsi" w:cstheme="minorBidi"/>
          <w:noProof/>
          <w:sz w:val="22"/>
          <w:szCs w:val="22"/>
          <w:lang w:eastAsia="en-AU"/>
        </w:rPr>
      </w:pPr>
      <w:r w:rsidRPr="007F2819">
        <w:rPr>
          <w:noProof/>
        </w:rPr>
        <w:lastRenderedPageBreak/>
        <w:t>C.10</w:t>
      </w:r>
      <w:r>
        <w:rPr>
          <w:rFonts w:asciiTheme="minorHAnsi" w:eastAsiaTheme="minorEastAsia" w:hAnsiTheme="minorHAnsi" w:cstheme="minorBidi"/>
          <w:noProof/>
          <w:sz w:val="22"/>
          <w:szCs w:val="22"/>
          <w:lang w:eastAsia="en-AU"/>
        </w:rPr>
        <w:tab/>
      </w:r>
      <w:r>
        <w:rPr>
          <w:noProof/>
        </w:rPr>
        <w:t xml:space="preserve">Selected characteristics of activity patterns in the </w:t>
      </w:r>
      <w:r w:rsidRPr="007F2819">
        <w:rPr>
          <w:i/>
          <w:noProof/>
        </w:rPr>
        <w:t>Prolonged NILF</w:t>
      </w:r>
      <w:r>
        <w:rPr>
          <w:noProof/>
        </w:rPr>
        <w:t xml:space="preserve"> pathway (young adults)</w:t>
      </w:r>
      <w:r>
        <w:rPr>
          <w:noProof/>
        </w:rPr>
        <w:tab/>
        <w:t>110</w:t>
      </w:r>
    </w:p>
    <w:p w:rsidR="00320ECC" w:rsidRDefault="00320ECC" w:rsidP="00484620">
      <w:pPr>
        <w:pStyle w:val="TOC2"/>
        <w:tabs>
          <w:tab w:val="left" w:pos="1885"/>
        </w:tabs>
        <w:ind w:left="1134" w:hanging="624"/>
        <w:rPr>
          <w:rFonts w:asciiTheme="minorHAnsi" w:eastAsiaTheme="minorEastAsia" w:hAnsiTheme="minorHAnsi" w:cstheme="minorBidi"/>
          <w:noProof/>
          <w:sz w:val="22"/>
          <w:szCs w:val="22"/>
          <w:lang w:eastAsia="en-AU"/>
        </w:rPr>
      </w:pPr>
      <w:r w:rsidRPr="007F2819">
        <w:rPr>
          <w:noProof/>
        </w:rPr>
        <w:t>C.11</w:t>
      </w:r>
      <w:r>
        <w:rPr>
          <w:rFonts w:asciiTheme="minorHAnsi" w:eastAsiaTheme="minorEastAsia" w:hAnsiTheme="minorHAnsi" w:cstheme="minorBidi"/>
          <w:noProof/>
          <w:sz w:val="22"/>
          <w:szCs w:val="22"/>
          <w:lang w:eastAsia="en-AU"/>
        </w:rPr>
        <w:tab/>
      </w:r>
      <w:r>
        <w:rPr>
          <w:noProof/>
        </w:rPr>
        <w:t xml:space="preserve">Selected characteristics of individuals in the </w:t>
      </w:r>
      <w:r w:rsidRPr="007F2819">
        <w:rPr>
          <w:i/>
          <w:noProof/>
        </w:rPr>
        <w:t>NILF to Work</w:t>
      </w:r>
      <w:r>
        <w:rPr>
          <w:noProof/>
        </w:rPr>
        <w:t xml:space="preserve"> pathway for mature adults</w:t>
      </w:r>
      <w:r>
        <w:rPr>
          <w:noProof/>
        </w:rPr>
        <w:tab/>
        <w:t>112</w:t>
      </w:r>
    </w:p>
    <w:p w:rsidR="00320ECC" w:rsidRDefault="00320ECC" w:rsidP="00484620">
      <w:pPr>
        <w:pStyle w:val="TOC2"/>
        <w:tabs>
          <w:tab w:val="left" w:pos="1885"/>
        </w:tabs>
        <w:ind w:left="1134" w:hanging="624"/>
        <w:rPr>
          <w:rFonts w:asciiTheme="minorHAnsi" w:eastAsiaTheme="minorEastAsia" w:hAnsiTheme="minorHAnsi" w:cstheme="minorBidi"/>
          <w:noProof/>
          <w:sz w:val="22"/>
          <w:szCs w:val="22"/>
          <w:lang w:eastAsia="en-AU"/>
        </w:rPr>
      </w:pPr>
      <w:r w:rsidRPr="007F2819">
        <w:rPr>
          <w:noProof/>
        </w:rPr>
        <w:t>C.12</w:t>
      </w:r>
      <w:r>
        <w:rPr>
          <w:rFonts w:asciiTheme="minorHAnsi" w:eastAsiaTheme="minorEastAsia" w:hAnsiTheme="minorHAnsi" w:cstheme="minorBidi"/>
          <w:noProof/>
          <w:sz w:val="22"/>
          <w:szCs w:val="22"/>
          <w:lang w:eastAsia="en-AU"/>
        </w:rPr>
        <w:tab/>
      </w:r>
      <w:r>
        <w:rPr>
          <w:noProof/>
        </w:rPr>
        <w:t xml:space="preserve">Selected characteristics of activity patterns in the </w:t>
      </w:r>
      <w:r w:rsidRPr="007F2819">
        <w:rPr>
          <w:i/>
          <w:noProof/>
        </w:rPr>
        <w:t>NILF to Work</w:t>
      </w:r>
      <w:r>
        <w:rPr>
          <w:noProof/>
        </w:rPr>
        <w:t xml:space="preserve"> pathway (mature adults)</w:t>
      </w:r>
      <w:r>
        <w:rPr>
          <w:noProof/>
        </w:rPr>
        <w:tab/>
        <w:t>113</w:t>
      </w:r>
    </w:p>
    <w:p w:rsidR="00320ECC" w:rsidRDefault="00320ECC" w:rsidP="00484620">
      <w:pPr>
        <w:pStyle w:val="TOC2"/>
        <w:tabs>
          <w:tab w:val="left" w:pos="1885"/>
        </w:tabs>
        <w:ind w:left="1134" w:hanging="624"/>
        <w:rPr>
          <w:rFonts w:asciiTheme="minorHAnsi" w:eastAsiaTheme="minorEastAsia" w:hAnsiTheme="minorHAnsi" w:cstheme="minorBidi"/>
          <w:noProof/>
          <w:sz w:val="22"/>
          <w:szCs w:val="22"/>
          <w:lang w:eastAsia="en-AU"/>
        </w:rPr>
      </w:pPr>
      <w:r w:rsidRPr="007F2819">
        <w:rPr>
          <w:noProof/>
        </w:rPr>
        <w:t>C.13</w:t>
      </w:r>
      <w:r>
        <w:rPr>
          <w:rFonts w:asciiTheme="minorHAnsi" w:eastAsiaTheme="minorEastAsia" w:hAnsiTheme="minorHAnsi" w:cstheme="minorBidi"/>
          <w:noProof/>
          <w:sz w:val="22"/>
          <w:szCs w:val="22"/>
          <w:lang w:eastAsia="en-AU"/>
        </w:rPr>
        <w:tab/>
      </w:r>
      <w:r>
        <w:rPr>
          <w:noProof/>
        </w:rPr>
        <w:t xml:space="preserve">Selected characteristics of individuals in the </w:t>
      </w:r>
      <w:r w:rsidRPr="007F2819">
        <w:rPr>
          <w:i/>
          <w:noProof/>
        </w:rPr>
        <w:t>Prolonged NILF</w:t>
      </w:r>
      <w:r>
        <w:rPr>
          <w:noProof/>
        </w:rPr>
        <w:t xml:space="preserve"> pathway for mature adults</w:t>
      </w:r>
      <w:r>
        <w:rPr>
          <w:noProof/>
        </w:rPr>
        <w:tab/>
        <w:t>115</w:t>
      </w:r>
    </w:p>
    <w:p w:rsidR="00320ECC" w:rsidRDefault="00320ECC" w:rsidP="00484620">
      <w:pPr>
        <w:pStyle w:val="TOC2"/>
        <w:tabs>
          <w:tab w:val="left" w:pos="1885"/>
        </w:tabs>
        <w:ind w:left="1134" w:hanging="624"/>
        <w:rPr>
          <w:rFonts w:asciiTheme="minorHAnsi" w:eastAsiaTheme="minorEastAsia" w:hAnsiTheme="minorHAnsi" w:cstheme="minorBidi"/>
          <w:noProof/>
          <w:sz w:val="22"/>
          <w:szCs w:val="22"/>
          <w:lang w:eastAsia="en-AU"/>
        </w:rPr>
      </w:pPr>
      <w:r w:rsidRPr="007F2819">
        <w:rPr>
          <w:noProof/>
        </w:rPr>
        <w:t>C.14</w:t>
      </w:r>
      <w:r>
        <w:rPr>
          <w:rFonts w:asciiTheme="minorHAnsi" w:eastAsiaTheme="minorEastAsia" w:hAnsiTheme="minorHAnsi" w:cstheme="minorBidi"/>
          <w:noProof/>
          <w:sz w:val="22"/>
          <w:szCs w:val="22"/>
          <w:lang w:eastAsia="en-AU"/>
        </w:rPr>
        <w:tab/>
      </w:r>
      <w:r>
        <w:rPr>
          <w:noProof/>
        </w:rPr>
        <w:t xml:space="preserve">Selected characteristics of activity patterns in the </w:t>
      </w:r>
      <w:r w:rsidRPr="007F2819">
        <w:rPr>
          <w:i/>
          <w:noProof/>
        </w:rPr>
        <w:t>Prolonged NILF</w:t>
      </w:r>
      <w:r>
        <w:rPr>
          <w:noProof/>
        </w:rPr>
        <w:t xml:space="preserve"> pathway (mature adults)</w:t>
      </w:r>
      <w:r>
        <w:rPr>
          <w:noProof/>
        </w:rPr>
        <w:tab/>
        <w:t>116</w:t>
      </w:r>
    </w:p>
    <w:p w:rsidR="00320ECC" w:rsidRDefault="00320ECC" w:rsidP="00484620">
      <w:pPr>
        <w:pStyle w:val="TOC2"/>
        <w:tabs>
          <w:tab w:val="left" w:pos="1885"/>
        </w:tabs>
        <w:ind w:left="1134" w:hanging="624"/>
        <w:rPr>
          <w:rFonts w:asciiTheme="minorHAnsi" w:eastAsiaTheme="minorEastAsia" w:hAnsiTheme="minorHAnsi" w:cstheme="minorBidi"/>
          <w:noProof/>
          <w:sz w:val="22"/>
          <w:szCs w:val="22"/>
          <w:lang w:eastAsia="en-AU"/>
        </w:rPr>
      </w:pPr>
      <w:r w:rsidRPr="007F2819">
        <w:rPr>
          <w:noProof/>
        </w:rPr>
        <w:t>C.15</w:t>
      </w:r>
      <w:r>
        <w:rPr>
          <w:rFonts w:asciiTheme="minorHAnsi" w:eastAsiaTheme="minorEastAsia" w:hAnsiTheme="minorHAnsi" w:cstheme="minorBidi"/>
          <w:noProof/>
          <w:sz w:val="22"/>
          <w:szCs w:val="22"/>
          <w:lang w:eastAsia="en-AU"/>
        </w:rPr>
        <w:tab/>
      </w:r>
      <w:r>
        <w:rPr>
          <w:noProof/>
        </w:rPr>
        <w:t xml:space="preserve">Selected characteristics of individuals in the </w:t>
      </w:r>
      <w:r w:rsidRPr="007F2819">
        <w:rPr>
          <w:i/>
          <w:noProof/>
        </w:rPr>
        <w:t>Work</w:t>
      </w:r>
      <w:r>
        <w:rPr>
          <w:noProof/>
        </w:rPr>
        <w:t xml:space="preserve"> pathway for mature adults</w:t>
      </w:r>
      <w:r>
        <w:rPr>
          <w:noProof/>
        </w:rPr>
        <w:tab/>
        <w:t>118</w:t>
      </w:r>
    </w:p>
    <w:p w:rsidR="00320ECC" w:rsidRDefault="00320ECC" w:rsidP="00484620">
      <w:pPr>
        <w:pStyle w:val="TOC2"/>
        <w:tabs>
          <w:tab w:val="left" w:pos="1885"/>
        </w:tabs>
        <w:ind w:left="1134" w:hanging="624"/>
        <w:rPr>
          <w:rFonts w:asciiTheme="minorHAnsi" w:eastAsiaTheme="minorEastAsia" w:hAnsiTheme="minorHAnsi" w:cstheme="minorBidi"/>
          <w:noProof/>
          <w:sz w:val="22"/>
          <w:szCs w:val="22"/>
          <w:lang w:eastAsia="en-AU"/>
        </w:rPr>
      </w:pPr>
      <w:r w:rsidRPr="007F2819">
        <w:rPr>
          <w:noProof/>
        </w:rPr>
        <w:t>C.16</w:t>
      </w:r>
      <w:r>
        <w:rPr>
          <w:rFonts w:asciiTheme="minorHAnsi" w:eastAsiaTheme="minorEastAsia" w:hAnsiTheme="minorHAnsi" w:cstheme="minorBidi"/>
          <w:noProof/>
          <w:sz w:val="22"/>
          <w:szCs w:val="22"/>
          <w:lang w:eastAsia="en-AU"/>
        </w:rPr>
        <w:tab/>
      </w:r>
      <w:r>
        <w:rPr>
          <w:noProof/>
        </w:rPr>
        <w:t xml:space="preserve">Selected characteristics of activity patterns in the </w:t>
      </w:r>
      <w:r w:rsidRPr="007F2819">
        <w:rPr>
          <w:i/>
          <w:noProof/>
        </w:rPr>
        <w:t>Work</w:t>
      </w:r>
      <w:r>
        <w:rPr>
          <w:noProof/>
        </w:rPr>
        <w:t xml:space="preserve"> pathway (mature adults)</w:t>
      </w:r>
      <w:r>
        <w:rPr>
          <w:noProof/>
        </w:rPr>
        <w:tab/>
        <w:t>119</w:t>
      </w:r>
    </w:p>
    <w:p w:rsidR="00320ECC" w:rsidRDefault="00320ECC" w:rsidP="00484620">
      <w:pPr>
        <w:pStyle w:val="TOC2"/>
        <w:tabs>
          <w:tab w:val="left" w:pos="1885"/>
        </w:tabs>
        <w:ind w:left="1134" w:hanging="624"/>
        <w:rPr>
          <w:rFonts w:asciiTheme="minorHAnsi" w:eastAsiaTheme="minorEastAsia" w:hAnsiTheme="minorHAnsi" w:cstheme="minorBidi"/>
          <w:noProof/>
          <w:sz w:val="22"/>
          <w:szCs w:val="22"/>
          <w:lang w:eastAsia="en-AU"/>
        </w:rPr>
      </w:pPr>
      <w:r w:rsidRPr="007F2819">
        <w:rPr>
          <w:noProof/>
        </w:rPr>
        <w:t>C.17</w:t>
      </w:r>
      <w:r>
        <w:rPr>
          <w:rFonts w:asciiTheme="minorHAnsi" w:eastAsiaTheme="minorEastAsia" w:hAnsiTheme="minorHAnsi" w:cstheme="minorBidi"/>
          <w:noProof/>
          <w:sz w:val="22"/>
          <w:szCs w:val="22"/>
          <w:lang w:eastAsia="en-AU"/>
        </w:rPr>
        <w:tab/>
      </w:r>
      <w:r>
        <w:rPr>
          <w:noProof/>
        </w:rPr>
        <w:t xml:space="preserve">Selected characteristics of individuals in the </w:t>
      </w:r>
      <w:r w:rsidRPr="007F2819">
        <w:rPr>
          <w:i/>
          <w:noProof/>
        </w:rPr>
        <w:t>NILF</w:t>
      </w:r>
      <w:r>
        <w:rPr>
          <w:noProof/>
        </w:rPr>
        <w:t xml:space="preserve"> pathway for seniors</w:t>
      </w:r>
      <w:r w:rsidR="00484620">
        <w:rPr>
          <w:noProof/>
        </w:rPr>
        <w:tab/>
      </w:r>
      <w:r>
        <w:rPr>
          <w:noProof/>
        </w:rPr>
        <w:tab/>
        <w:t>121</w:t>
      </w:r>
    </w:p>
    <w:p w:rsidR="00320ECC" w:rsidRDefault="00320ECC" w:rsidP="00484620">
      <w:pPr>
        <w:pStyle w:val="TOC2"/>
        <w:tabs>
          <w:tab w:val="left" w:pos="1885"/>
        </w:tabs>
        <w:ind w:left="1134" w:hanging="624"/>
        <w:rPr>
          <w:rFonts w:asciiTheme="minorHAnsi" w:eastAsiaTheme="minorEastAsia" w:hAnsiTheme="minorHAnsi" w:cstheme="minorBidi"/>
          <w:noProof/>
          <w:sz w:val="22"/>
          <w:szCs w:val="22"/>
          <w:lang w:eastAsia="en-AU"/>
        </w:rPr>
      </w:pPr>
      <w:r w:rsidRPr="007F2819">
        <w:rPr>
          <w:noProof/>
        </w:rPr>
        <w:t>C.18</w:t>
      </w:r>
      <w:r>
        <w:rPr>
          <w:rFonts w:asciiTheme="minorHAnsi" w:eastAsiaTheme="minorEastAsia" w:hAnsiTheme="minorHAnsi" w:cstheme="minorBidi"/>
          <w:noProof/>
          <w:sz w:val="22"/>
          <w:szCs w:val="22"/>
          <w:lang w:eastAsia="en-AU"/>
        </w:rPr>
        <w:tab/>
      </w:r>
      <w:r>
        <w:rPr>
          <w:noProof/>
        </w:rPr>
        <w:t xml:space="preserve">Selected characteristics of activity patterns in the </w:t>
      </w:r>
      <w:r w:rsidRPr="007F2819">
        <w:rPr>
          <w:i/>
          <w:noProof/>
        </w:rPr>
        <w:t>NILF</w:t>
      </w:r>
      <w:r>
        <w:rPr>
          <w:noProof/>
        </w:rPr>
        <w:t xml:space="preserve"> pathway (seniors)</w:t>
      </w:r>
      <w:r>
        <w:rPr>
          <w:noProof/>
        </w:rPr>
        <w:tab/>
        <w:t>122</w:t>
      </w:r>
    </w:p>
    <w:p w:rsidR="00320ECC" w:rsidRDefault="00320ECC" w:rsidP="00484620">
      <w:pPr>
        <w:pStyle w:val="TOC2"/>
        <w:tabs>
          <w:tab w:val="left" w:pos="1885"/>
        </w:tabs>
        <w:ind w:left="1134" w:hanging="624"/>
        <w:rPr>
          <w:rFonts w:asciiTheme="minorHAnsi" w:eastAsiaTheme="minorEastAsia" w:hAnsiTheme="minorHAnsi" w:cstheme="minorBidi"/>
          <w:noProof/>
          <w:sz w:val="22"/>
          <w:szCs w:val="22"/>
          <w:lang w:eastAsia="en-AU"/>
        </w:rPr>
      </w:pPr>
      <w:r w:rsidRPr="007F2819">
        <w:rPr>
          <w:noProof/>
        </w:rPr>
        <w:t>C.19</w:t>
      </w:r>
      <w:r>
        <w:rPr>
          <w:rFonts w:asciiTheme="minorHAnsi" w:eastAsiaTheme="minorEastAsia" w:hAnsiTheme="minorHAnsi" w:cstheme="minorBidi"/>
          <w:noProof/>
          <w:sz w:val="22"/>
          <w:szCs w:val="22"/>
          <w:lang w:eastAsia="en-AU"/>
        </w:rPr>
        <w:tab/>
      </w:r>
      <w:r>
        <w:rPr>
          <w:noProof/>
        </w:rPr>
        <w:t xml:space="preserve">Selected characteristics of individuals in the </w:t>
      </w:r>
      <w:r w:rsidRPr="007F2819">
        <w:rPr>
          <w:i/>
          <w:noProof/>
        </w:rPr>
        <w:t>Early Work to NILF</w:t>
      </w:r>
      <w:r>
        <w:rPr>
          <w:noProof/>
        </w:rPr>
        <w:t xml:space="preserve"> pathway for seniors</w:t>
      </w:r>
      <w:r>
        <w:rPr>
          <w:noProof/>
        </w:rPr>
        <w:tab/>
        <w:t>124</w:t>
      </w:r>
    </w:p>
    <w:p w:rsidR="00320ECC" w:rsidRDefault="00320ECC" w:rsidP="00484620">
      <w:pPr>
        <w:pStyle w:val="TOC2"/>
        <w:tabs>
          <w:tab w:val="left" w:pos="1885"/>
        </w:tabs>
        <w:ind w:left="1134" w:hanging="624"/>
        <w:rPr>
          <w:rFonts w:asciiTheme="minorHAnsi" w:eastAsiaTheme="minorEastAsia" w:hAnsiTheme="minorHAnsi" w:cstheme="minorBidi"/>
          <w:noProof/>
          <w:sz w:val="22"/>
          <w:szCs w:val="22"/>
          <w:lang w:eastAsia="en-AU"/>
        </w:rPr>
      </w:pPr>
      <w:r w:rsidRPr="007F2819">
        <w:rPr>
          <w:noProof/>
        </w:rPr>
        <w:t>C.20</w:t>
      </w:r>
      <w:r>
        <w:rPr>
          <w:rFonts w:asciiTheme="minorHAnsi" w:eastAsiaTheme="minorEastAsia" w:hAnsiTheme="minorHAnsi" w:cstheme="minorBidi"/>
          <w:noProof/>
          <w:sz w:val="22"/>
          <w:szCs w:val="22"/>
          <w:lang w:eastAsia="en-AU"/>
        </w:rPr>
        <w:tab/>
      </w:r>
      <w:r>
        <w:rPr>
          <w:noProof/>
        </w:rPr>
        <w:t xml:space="preserve">Selected characteristics of activity patterns in the </w:t>
      </w:r>
      <w:r w:rsidRPr="007F2819">
        <w:rPr>
          <w:i/>
          <w:noProof/>
        </w:rPr>
        <w:t>Early Work to NILF</w:t>
      </w:r>
      <w:r>
        <w:rPr>
          <w:noProof/>
        </w:rPr>
        <w:t xml:space="preserve"> pathway (seniors)</w:t>
      </w:r>
      <w:r>
        <w:rPr>
          <w:noProof/>
        </w:rPr>
        <w:tab/>
        <w:t>125</w:t>
      </w:r>
    </w:p>
    <w:p w:rsidR="00320ECC" w:rsidRDefault="00320ECC" w:rsidP="00484620">
      <w:pPr>
        <w:pStyle w:val="TOC2"/>
        <w:tabs>
          <w:tab w:val="left" w:pos="1885"/>
        </w:tabs>
        <w:ind w:left="1134" w:hanging="624"/>
        <w:rPr>
          <w:rFonts w:asciiTheme="minorHAnsi" w:eastAsiaTheme="minorEastAsia" w:hAnsiTheme="minorHAnsi" w:cstheme="minorBidi"/>
          <w:noProof/>
          <w:sz w:val="22"/>
          <w:szCs w:val="22"/>
          <w:lang w:eastAsia="en-AU"/>
        </w:rPr>
      </w:pPr>
      <w:r w:rsidRPr="007F2819">
        <w:rPr>
          <w:noProof/>
        </w:rPr>
        <w:t>C.21</w:t>
      </w:r>
      <w:r>
        <w:rPr>
          <w:rFonts w:asciiTheme="minorHAnsi" w:eastAsiaTheme="minorEastAsia" w:hAnsiTheme="minorHAnsi" w:cstheme="minorBidi"/>
          <w:noProof/>
          <w:sz w:val="22"/>
          <w:szCs w:val="22"/>
          <w:lang w:eastAsia="en-AU"/>
        </w:rPr>
        <w:tab/>
      </w:r>
      <w:r>
        <w:rPr>
          <w:noProof/>
        </w:rPr>
        <w:t xml:space="preserve">Selected characteristics of individuals in the </w:t>
      </w:r>
      <w:r w:rsidRPr="007F2819">
        <w:rPr>
          <w:i/>
          <w:noProof/>
        </w:rPr>
        <w:t>Later Work to NILF</w:t>
      </w:r>
      <w:r>
        <w:rPr>
          <w:noProof/>
        </w:rPr>
        <w:t xml:space="preserve"> pathway for seniors</w:t>
      </w:r>
      <w:r>
        <w:rPr>
          <w:noProof/>
        </w:rPr>
        <w:tab/>
        <w:t>127</w:t>
      </w:r>
    </w:p>
    <w:p w:rsidR="00320ECC" w:rsidRDefault="00320ECC" w:rsidP="00484620">
      <w:pPr>
        <w:pStyle w:val="TOC2"/>
        <w:tabs>
          <w:tab w:val="left" w:pos="1885"/>
        </w:tabs>
        <w:ind w:left="1134" w:hanging="624"/>
        <w:rPr>
          <w:rFonts w:asciiTheme="minorHAnsi" w:eastAsiaTheme="minorEastAsia" w:hAnsiTheme="minorHAnsi" w:cstheme="minorBidi"/>
          <w:noProof/>
          <w:sz w:val="22"/>
          <w:szCs w:val="22"/>
          <w:lang w:eastAsia="en-AU"/>
        </w:rPr>
      </w:pPr>
      <w:r w:rsidRPr="007F2819">
        <w:rPr>
          <w:noProof/>
        </w:rPr>
        <w:t>C.22</w:t>
      </w:r>
      <w:r>
        <w:rPr>
          <w:rFonts w:asciiTheme="minorHAnsi" w:eastAsiaTheme="minorEastAsia" w:hAnsiTheme="minorHAnsi" w:cstheme="minorBidi"/>
          <w:noProof/>
          <w:sz w:val="22"/>
          <w:szCs w:val="22"/>
          <w:lang w:eastAsia="en-AU"/>
        </w:rPr>
        <w:tab/>
      </w:r>
      <w:r>
        <w:rPr>
          <w:noProof/>
        </w:rPr>
        <w:t xml:space="preserve">Selected characteristics of activity patterns in the </w:t>
      </w:r>
      <w:r w:rsidRPr="007F2819">
        <w:rPr>
          <w:i/>
          <w:noProof/>
        </w:rPr>
        <w:t>Later Work to NILF</w:t>
      </w:r>
      <w:r>
        <w:rPr>
          <w:noProof/>
        </w:rPr>
        <w:t xml:space="preserve"> pathway (seniors)</w:t>
      </w:r>
      <w:r>
        <w:rPr>
          <w:noProof/>
        </w:rPr>
        <w:tab/>
        <w:t>128</w:t>
      </w:r>
    </w:p>
    <w:p w:rsidR="001E0937" w:rsidRDefault="001E0937" w:rsidP="001A3948">
      <w:pPr>
        <w:pStyle w:val="BodyText"/>
      </w:pPr>
    </w:p>
    <w:p w:rsidR="00227380" w:rsidRDefault="00227380">
      <w:pPr>
        <w:pStyle w:val="BodyText"/>
        <w:sectPr w:rsidR="00227380" w:rsidSect="005537F6">
          <w:headerReference w:type="even" r:id="rId10"/>
          <w:headerReference w:type="default" r:id="rId11"/>
          <w:footerReference w:type="even" r:id="rId12"/>
          <w:footerReference w:type="default" r:id="rId13"/>
          <w:type w:val="oddPage"/>
          <w:pgSz w:w="11907" w:h="16840" w:code="9"/>
          <w:pgMar w:top="1985" w:right="1304" w:bottom="1418" w:left="1814" w:header="1701" w:footer="567" w:gutter="0"/>
          <w:pgNumType w:fmt="lowerRoman"/>
          <w:cols w:space="720"/>
        </w:sectPr>
      </w:pPr>
    </w:p>
    <w:p w:rsidR="00A43C35" w:rsidRDefault="00A43C35">
      <w:pPr>
        <w:pStyle w:val="Heading1"/>
      </w:pPr>
      <w:bookmarkStart w:id="6" w:name="Abbreviations"/>
      <w:bookmarkStart w:id="7" w:name="RDnote"/>
      <w:bookmarkStart w:id="8" w:name="_Toc361669428"/>
      <w:bookmarkStart w:id="9" w:name="_Toc365034481"/>
      <w:bookmarkEnd w:id="6"/>
      <w:bookmarkEnd w:id="7"/>
      <w:r>
        <w:lastRenderedPageBreak/>
        <w:t>Acknowledgments</w:t>
      </w:r>
      <w:bookmarkEnd w:id="8"/>
      <w:bookmarkEnd w:id="9"/>
    </w:p>
    <w:p w:rsidR="00A26B47" w:rsidRDefault="00A26B47" w:rsidP="00A26B47">
      <w:pPr>
        <w:pStyle w:val="BodyText"/>
      </w:pPr>
      <w:r>
        <w:t xml:space="preserve">A number of staff from the Productivity Commission provided valuable help and advice in producing this paper. The authors would particularly like to thank Noel Gaston and Patrick Jomini for their guidance and feedback; as well as </w:t>
      </w:r>
      <w:r w:rsidR="00DB69D5">
        <w:t xml:space="preserve">Meredith Baker, Jackson Bunting, Dominic Crowley, Matt Forbes, Geoff Gilfillan, Jenny Gordon, </w:t>
      </w:r>
      <w:r w:rsidR="00A57E9D">
        <w:t xml:space="preserve">Lisa Gropp, </w:t>
      </w:r>
      <w:r w:rsidR="009D2389">
        <w:t xml:space="preserve">Peter Harris, </w:t>
      </w:r>
      <w:r w:rsidR="00DB69D5">
        <w:t xml:space="preserve">Patrick Laplagne, Alison McClelland, Lawrence McDonald, Leonora Risse, and Lou Will </w:t>
      </w:r>
      <w:r>
        <w:t>for helpful comments.</w:t>
      </w:r>
    </w:p>
    <w:p w:rsidR="00A43C35" w:rsidRDefault="00A26B47" w:rsidP="00A26B47">
      <w:pPr>
        <w:pStyle w:val="BodyText"/>
      </w:pPr>
      <w:r>
        <w:t>The authors also wish to thank the external referee Glenda Quintini (</w:t>
      </w:r>
      <w:r w:rsidRPr="00A26B47">
        <w:t>Directorate for Employment, Labour and Social Affairs</w:t>
      </w:r>
      <w:r>
        <w:t>,</w:t>
      </w:r>
      <w:r w:rsidRPr="00A26B47">
        <w:t xml:space="preserve"> Organisation for Economic Co</w:t>
      </w:r>
      <w:r w:rsidR="0041379C">
        <w:noBreakHyphen/>
      </w:r>
      <w:r w:rsidRPr="00A26B47">
        <w:t>operation and Development</w:t>
      </w:r>
      <w:r>
        <w:t>) for her helpful feedback.</w:t>
      </w:r>
    </w:p>
    <w:p w:rsidR="00DB69D5" w:rsidRDefault="00227380">
      <w:pPr>
        <w:pStyle w:val="BodyText"/>
      </w:pPr>
      <w:r w:rsidRPr="00227380">
        <w:t xml:space="preserve">This paper uses unit record data from the </w:t>
      </w:r>
      <w:r w:rsidRPr="00F35C58">
        <w:rPr>
          <w:i/>
        </w:rPr>
        <w:t>Household, Income and Labour Dynamics in Australia</w:t>
      </w:r>
      <w:r w:rsidRPr="00227380">
        <w:t xml:space="preserve"> (HILDA) Survey. The HILDA Project was initiated and is funded by the Australian Government Department of Families, Housing, Community Services and Indigenous Affairs (FaHCSIA) and is managed by the Melbourne Institute of Applied Economic and Social Research (Melbourne Institute). </w:t>
      </w:r>
    </w:p>
    <w:p w:rsidR="0077369E" w:rsidRDefault="00227380">
      <w:pPr>
        <w:pStyle w:val="BodyText"/>
      </w:pPr>
      <w:r w:rsidRPr="00227380">
        <w:t>The findings and views in this paper are those of the author</w:t>
      </w:r>
      <w:r>
        <w:t>s</w:t>
      </w:r>
      <w:r w:rsidRPr="00227380">
        <w:t xml:space="preserve"> and should not be attributed to FaHC</w:t>
      </w:r>
      <w:r>
        <w:t>SIA</w:t>
      </w:r>
      <w:r w:rsidR="00DB69D5">
        <w:t>,</w:t>
      </w:r>
      <w:r>
        <w:t xml:space="preserve"> the Melbourne Institute</w:t>
      </w:r>
      <w:r w:rsidR="00DB69D5">
        <w:t xml:space="preserve">, </w:t>
      </w:r>
      <w:r w:rsidR="00987C57">
        <w:t>the external referee or the Productivity Commission</w:t>
      </w:r>
      <w:r>
        <w:t>.</w:t>
      </w:r>
    </w:p>
    <w:p w:rsidR="0077369E" w:rsidRDefault="0077369E">
      <w:pPr>
        <w:pStyle w:val="BodyText"/>
      </w:pPr>
    </w:p>
    <w:p w:rsidR="0077369E" w:rsidRDefault="0077369E">
      <w:pPr>
        <w:pStyle w:val="BodyText"/>
        <w:sectPr w:rsidR="0077369E" w:rsidSect="001A3948">
          <w:headerReference w:type="even" r:id="rId14"/>
          <w:headerReference w:type="default" r:id="rId15"/>
          <w:footerReference w:type="even" r:id="rId16"/>
          <w:footerReference w:type="default" r:id="rId17"/>
          <w:pgSz w:w="11906" w:h="16838" w:code="9"/>
          <w:pgMar w:top="1985" w:right="1304" w:bottom="1418" w:left="1814" w:header="1701" w:footer="567" w:gutter="0"/>
          <w:pgNumType w:fmt="lowerRoman"/>
          <w:cols w:space="708"/>
          <w:docGrid w:linePitch="360"/>
        </w:sectPr>
      </w:pPr>
    </w:p>
    <w:p w:rsidR="00735FEA" w:rsidRDefault="00735FEA" w:rsidP="00F7477E">
      <w:pPr>
        <w:pStyle w:val="Heading1"/>
      </w:pPr>
      <w:bookmarkStart w:id="10" w:name="EndContents"/>
      <w:bookmarkStart w:id="11" w:name="_Toc361669429"/>
      <w:bookmarkStart w:id="12" w:name="_Toc365034482"/>
      <w:bookmarkEnd w:id="10"/>
      <w:r>
        <w:lastRenderedPageBreak/>
        <w:t>Abbreviations</w:t>
      </w:r>
      <w:bookmarkEnd w:id="11"/>
      <w:bookmarkEnd w:id="12"/>
    </w:p>
    <w:p w:rsidR="00395686" w:rsidRDefault="00395686" w:rsidP="00395686">
      <w:pPr>
        <w:pStyle w:val="Abbreviation"/>
      </w:pPr>
      <w:r>
        <w:t>ABS</w:t>
      </w:r>
      <w:r>
        <w:tab/>
        <w:t>Australian Bureau of Statistics</w:t>
      </w:r>
    </w:p>
    <w:p w:rsidR="00395686" w:rsidRDefault="00395686" w:rsidP="00395686">
      <w:pPr>
        <w:pStyle w:val="Abbreviation"/>
      </w:pPr>
      <w:r>
        <w:t>BHPS</w:t>
      </w:r>
      <w:r>
        <w:tab/>
        <w:t>British Household Panel Survey</w:t>
      </w:r>
    </w:p>
    <w:p w:rsidR="00395686" w:rsidRDefault="00395686" w:rsidP="00395686">
      <w:pPr>
        <w:pStyle w:val="Abbreviation"/>
      </w:pPr>
      <w:r>
        <w:t>CA</w:t>
      </w:r>
      <w:r>
        <w:tab/>
        <w:t xml:space="preserve">Cluster </w:t>
      </w:r>
      <w:r w:rsidR="005F7B06">
        <w:t>a</w:t>
      </w:r>
      <w:r>
        <w:t>nalysis</w:t>
      </w:r>
    </w:p>
    <w:p w:rsidR="00395686" w:rsidRDefault="00395686" w:rsidP="00395686">
      <w:pPr>
        <w:pStyle w:val="Abbreviation"/>
      </w:pPr>
      <w:r>
        <w:t>ECHP</w:t>
      </w:r>
      <w:r>
        <w:tab/>
        <w:t>European Community Household Panel</w:t>
      </w:r>
    </w:p>
    <w:p w:rsidR="00395686" w:rsidRDefault="00395686" w:rsidP="00395686">
      <w:pPr>
        <w:pStyle w:val="Abbreviation"/>
      </w:pPr>
      <w:r>
        <w:t>ESS</w:t>
      </w:r>
      <w:r>
        <w:tab/>
        <w:t>Error Sum</w:t>
      </w:r>
      <w:r w:rsidR="00463CE4">
        <w:t>-</w:t>
      </w:r>
      <w:r>
        <w:t>of</w:t>
      </w:r>
      <w:r w:rsidR="00463CE4">
        <w:t>-</w:t>
      </w:r>
      <w:r>
        <w:t>Squares</w:t>
      </w:r>
    </w:p>
    <w:p w:rsidR="004B50D6" w:rsidRDefault="004B50D6" w:rsidP="004B50D6">
      <w:pPr>
        <w:pStyle w:val="Abbreviation"/>
      </w:pPr>
      <w:r>
        <w:t>GFC</w:t>
      </w:r>
      <w:r>
        <w:tab/>
        <w:t>Global financial crisis</w:t>
      </w:r>
    </w:p>
    <w:p w:rsidR="00395686" w:rsidRDefault="00395686" w:rsidP="00395686">
      <w:pPr>
        <w:pStyle w:val="Abbreviation"/>
      </w:pPr>
      <w:r>
        <w:t>HILDA</w:t>
      </w:r>
      <w:r>
        <w:tab/>
        <w:t>Household, Income and Labour Dynamics in Australia</w:t>
      </w:r>
    </w:p>
    <w:p w:rsidR="00395686" w:rsidRDefault="00395686" w:rsidP="00395686">
      <w:pPr>
        <w:pStyle w:val="Abbreviation"/>
      </w:pPr>
      <w:r>
        <w:t>LFS</w:t>
      </w:r>
      <w:r>
        <w:tab/>
        <w:t>Labour Force Survey</w:t>
      </w:r>
    </w:p>
    <w:p w:rsidR="0094308A" w:rsidRDefault="0094308A" w:rsidP="00395686">
      <w:pPr>
        <w:pStyle w:val="Abbreviation"/>
      </w:pPr>
      <w:r>
        <w:t>LSAY</w:t>
      </w:r>
      <w:r>
        <w:tab/>
        <w:t>Longitudinal Surveys of Australian Youth</w:t>
      </w:r>
    </w:p>
    <w:p w:rsidR="001F0548" w:rsidRDefault="001F0548" w:rsidP="00395686">
      <w:pPr>
        <w:pStyle w:val="Abbreviation"/>
      </w:pPr>
      <w:r>
        <w:t>MNL</w:t>
      </w:r>
      <w:r>
        <w:tab/>
        <w:t>Multinomial logit</w:t>
      </w:r>
    </w:p>
    <w:p w:rsidR="004B50D6" w:rsidRDefault="004B50D6" w:rsidP="004B50D6">
      <w:pPr>
        <w:pStyle w:val="Abbreviation"/>
      </w:pPr>
      <w:r>
        <w:t>NEET</w:t>
      </w:r>
      <w:r>
        <w:tab/>
        <w:t>Not in employment, education or training</w:t>
      </w:r>
    </w:p>
    <w:p w:rsidR="00395686" w:rsidRDefault="00395686" w:rsidP="00395686">
      <w:pPr>
        <w:pStyle w:val="Abbreviation"/>
      </w:pPr>
      <w:r>
        <w:t>NILF</w:t>
      </w:r>
      <w:r>
        <w:tab/>
        <w:t>Not in the labour force</w:t>
      </w:r>
    </w:p>
    <w:p w:rsidR="00395686" w:rsidRDefault="00395686" w:rsidP="00395686">
      <w:pPr>
        <w:pStyle w:val="Abbreviation"/>
      </w:pPr>
      <w:r>
        <w:t>OM</w:t>
      </w:r>
      <w:r>
        <w:tab/>
        <w:t xml:space="preserve">Optimal </w:t>
      </w:r>
      <w:r w:rsidR="005F7B06">
        <w:t>m</w:t>
      </w:r>
      <w:r>
        <w:t>atching</w:t>
      </w:r>
    </w:p>
    <w:p w:rsidR="00735FEA" w:rsidRDefault="00395686" w:rsidP="00395686">
      <w:pPr>
        <w:pStyle w:val="Abbreviation"/>
      </w:pPr>
      <w:r>
        <w:t>OMCA</w:t>
      </w:r>
      <w:r>
        <w:tab/>
        <w:t xml:space="preserve">Optimal </w:t>
      </w:r>
      <w:r w:rsidR="005F7B06">
        <w:t>m</w:t>
      </w:r>
      <w:r>
        <w:t xml:space="preserve">atching and </w:t>
      </w:r>
      <w:r w:rsidR="005F7B06">
        <w:t>c</w:t>
      </w:r>
      <w:r>
        <w:t xml:space="preserve">luster </w:t>
      </w:r>
      <w:r w:rsidR="005F7B06">
        <w:t>a</w:t>
      </w:r>
      <w:r>
        <w:t>nalysis</w:t>
      </w:r>
    </w:p>
    <w:p w:rsidR="00395686" w:rsidRDefault="00395686" w:rsidP="00395686">
      <w:pPr>
        <w:pStyle w:val="Abbreviation"/>
      </w:pPr>
      <w:r>
        <w:t>PC</w:t>
      </w:r>
      <w:r>
        <w:tab/>
        <w:t>Productivity Commission</w:t>
      </w:r>
    </w:p>
    <w:p w:rsidR="004B50D6" w:rsidRDefault="004B50D6" w:rsidP="004B50D6">
      <w:pPr>
        <w:pStyle w:val="Abbreviation"/>
      </w:pPr>
      <w:bookmarkStart w:id="13" w:name="Glossary"/>
      <w:bookmarkEnd w:id="13"/>
      <w:r>
        <w:t>TOS</w:t>
      </w:r>
      <w:r>
        <w:tab/>
        <w:t>Time of survey data</w:t>
      </w:r>
    </w:p>
    <w:p w:rsidR="004B50D6" w:rsidRDefault="004B50D6" w:rsidP="004B50D6">
      <w:pPr>
        <w:pStyle w:val="Abbreviation"/>
      </w:pPr>
      <w:r>
        <w:t>VET</w:t>
      </w:r>
      <w:r>
        <w:tab/>
        <w:t>Vocational education and training</w:t>
      </w:r>
    </w:p>
    <w:p w:rsidR="00A43C35" w:rsidRDefault="00A43C35">
      <w:pPr>
        <w:pStyle w:val="BodyText"/>
      </w:pPr>
    </w:p>
    <w:p w:rsidR="00987C57" w:rsidRDefault="00987C57" w:rsidP="00743A27">
      <w:pPr>
        <w:pStyle w:val="BodyText"/>
        <w:sectPr w:rsidR="00987C57" w:rsidSect="00C55A45">
          <w:headerReference w:type="even" r:id="rId18"/>
          <w:headerReference w:type="default" r:id="rId19"/>
          <w:footerReference w:type="even" r:id="rId20"/>
          <w:footerReference w:type="default" r:id="rId21"/>
          <w:pgSz w:w="11907" w:h="16840" w:code="9"/>
          <w:pgMar w:top="1332" w:right="1304" w:bottom="1418" w:left="1814" w:header="1701" w:footer="567" w:gutter="0"/>
          <w:pgNumType w:fmt="lowerRoman"/>
          <w:cols w:space="720"/>
        </w:sectPr>
      </w:pPr>
    </w:p>
    <w:p w:rsidR="00987C57" w:rsidRDefault="00987C57" w:rsidP="00987C57">
      <w:pPr>
        <w:pStyle w:val="BoxSpace"/>
      </w:pPr>
      <w:bookmarkStart w:id="14" w:name="_Toc346179111"/>
      <w:bookmarkStart w:id="15" w:name="_Toc346179361"/>
      <w:bookmarkStart w:id="16" w:name="_Toc346704080"/>
      <w:bookmarkStart w:id="17" w:name="_Toc346794307"/>
      <w:bookmarkStart w:id="18" w:name="_Toc347234243"/>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987C57" w:rsidTr="001A3948">
        <w:tc>
          <w:tcPr>
            <w:tcW w:w="8771" w:type="dxa"/>
            <w:tcBorders>
              <w:top w:val="single" w:sz="6" w:space="0" w:color="auto"/>
              <w:bottom w:val="nil"/>
            </w:tcBorders>
          </w:tcPr>
          <w:p w:rsidR="00987C57" w:rsidRPr="00DC5736" w:rsidRDefault="00987C57" w:rsidP="001A3948">
            <w:pPr>
              <w:pStyle w:val="BoxHeading1"/>
            </w:pPr>
            <w:r>
              <w:t>Key points</w:t>
            </w:r>
          </w:p>
        </w:tc>
      </w:tr>
      <w:tr w:rsidR="00987C57" w:rsidTr="001A3948">
        <w:trPr>
          <w:cantSplit/>
        </w:trPr>
        <w:tc>
          <w:tcPr>
            <w:tcW w:w="8771" w:type="dxa"/>
            <w:tcBorders>
              <w:top w:val="nil"/>
              <w:left w:val="single" w:sz="6" w:space="0" w:color="auto"/>
              <w:bottom w:val="nil"/>
              <w:right w:val="single" w:sz="6" w:space="0" w:color="auto"/>
            </w:tcBorders>
          </w:tcPr>
          <w:p w:rsidR="00A57E9D" w:rsidRPr="00A57E9D" w:rsidRDefault="008E4224" w:rsidP="008E4224">
            <w:pPr>
              <w:pStyle w:val="BoxListBullet"/>
            </w:pPr>
            <w:r w:rsidRPr="008E4224">
              <w:t xml:space="preserve">This paper uses longitudinal information from the calendar in the </w:t>
            </w:r>
            <w:r w:rsidRPr="003E1F7B">
              <w:rPr>
                <w:i/>
              </w:rPr>
              <w:t>Household, Income and Labour Dynamics in Australia</w:t>
            </w:r>
            <w:r w:rsidR="003E1F7B">
              <w:t xml:space="preserve"> (HILDA) S</w:t>
            </w:r>
            <w:r w:rsidRPr="008E4224">
              <w:t>urvey to track monthly education and labour market activities from 2000 to 2010 for about 6500 working</w:t>
            </w:r>
            <w:r w:rsidR="003E1F7B">
              <w:noBreakHyphen/>
            </w:r>
            <w:r w:rsidRPr="008E4224">
              <w:t>age individuals. The techniques of optimal matching and cluster analysis (OMCA) are used to identify and group individuals with similar patterns of activities into ‘pathways’.</w:t>
            </w:r>
          </w:p>
          <w:p w:rsidR="00A57E9D" w:rsidRDefault="008E4224" w:rsidP="008E4224">
            <w:pPr>
              <w:pStyle w:val="BoxListBullet"/>
            </w:pPr>
            <w:r w:rsidRPr="008E4224">
              <w:t>Much of the wider literature considers transitions from one activity to another (such as study to employment, or employment to retirement). OMCA applied to calendar</w:t>
            </w:r>
            <w:r w:rsidR="003E1F7B">
              <w:noBreakHyphen/>
            </w:r>
            <w:r w:rsidRPr="008E4224">
              <w:t>style data for other countries shows that there can be multiple transitions (such as reversals or repeated activities, like returning to the labour force or churning in and out of employment) and different pathways can arise with key life events (such as leaving education, family formation or retirement).</w:t>
            </w:r>
          </w:p>
          <w:p w:rsidR="008872C1" w:rsidRPr="00A57E9D" w:rsidRDefault="008E4224" w:rsidP="008E4224">
            <w:pPr>
              <w:pStyle w:val="BoxListBullet"/>
            </w:pPr>
            <w:r w:rsidRPr="008E4224">
              <w:t>Seventeen pathways are identified. Although each pathway contains some variation between the sequences of activities, distinct patterns can be observed.</w:t>
            </w:r>
          </w:p>
          <w:p w:rsidR="00987C57" w:rsidRPr="00A57E9D" w:rsidRDefault="008E4224" w:rsidP="008E4224">
            <w:pPr>
              <w:pStyle w:val="BoxListBullet2"/>
            </w:pPr>
            <w:r w:rsidRPr="008E4224">
              <w:t>For youths aged 15–24 in 2001, five pathways are identified: three associated with increasing education levels and transitions to work</w:t>
            </w:r>
            <w:r w:rsidR="004D7BA4">
              <w:t>;</w:t>
            </w:r>
            <w:r w:rsidRPr="008E4224">
              <w:t xml:space="preserve"> one associated w</w:t>
            </w:r>
            <w:r w:rsidR="004D7BA4">
              <w:t>ith churning in and out of work;</w:t>
            </w:r>
            <w:r w:rsidRPr="008E4224">
              <w:t xml:space="preserve"> and one dominated by young women withdrawing from the labour force to raise children.</w:t>
            </w:r>
          </w:p>
          <w:p w:rsidR="008E4224" w:rsidRDefault="008E4224" w:rsidP="008E4224">
            <w:pPr>
              <w:pStyle w:val="BoxListBullet2"/>
            </w:pPr>
            <w:r>
              <w:t>Activity sequences for young adults aged 25–39 are grouped into four pathways: two involving work (one with increasing education)</w:t>
            </w:r>
            <w:r w:rsidR="004D7BA4">
              <w:t>;</w:t>
            </w:r>
            <w:r>
              <w:t xml:space="preserve"> and two involving prolonged periods outside the labour force associated with raising children (with one pathway showing subsequent return to work).</w:t>
            </w:r>
          </w:p>
          <w:p w:rsidR="008E4224" w:rsidRDefault="008E4224" w:rsidP="008E4224">
            <w:pPr>
              <w:pStyle w:val="BoxListBullet2"/>
            </w:pPr>
            <w:r>
              <w:t xml:space="preserve">Mature adults aged 40–54 in 2001 follow one of four </w:t>
            </w:r>
            <w:r w:rsidR="004D7BA4">
              <w:t>pathways: one dominated by work;</w:t>
            </w:r>
            <w:r>
              <w:t xml:space="preserve"> two dominated by women spending time outside the labour force raising children (w</w:t>
            </w:r>
            <w:r w:rsidR="004D7BA4">
              <w:t>ith one return to work pathway);</w:t>
            </w:r>
            <w:r>
              <w:t xml:space="preserve"> and one pathway associated with early retirement.</w:t>
            </w:r>
          </w:p>
          <w:p w:rsidR="008E4224" w:rsidRDefault="008E4224" w:rsidP="008E4224">
            <w:pPr>
              <w:pStyle w:val="BoxListBullet2"/>
            </w:pPr>
            <w:r>
              <w:t>For seniors aged 55–64, four pathways are identified: one dominated by work</w:t>
            </w:r>
            <w:r w:rsidR="004D7BA4">
              <w:t>;</w:t>
            </w:r>
            <w:r>
              <w:t xml:space="preserve"> and three associated with retirement or transitions to retirement.</w:t>
            </w:r>
          </w:p>
          <w:p w:rsidR="00987C57" w:rsidRPr="00F12A36" w:rsidRDefault="00DD2251" w:rsidP="00B370CE">
            <w:pPr>
              <w:pStyle w:val="BoxListBullet"/>
            </w:pPr>
            <w:r w:rsidRPr="00DD2251">
              <w:t>Successful and unsuccessful outcomes in the labour market can be related to the pathways that individuals follow. The analysis in this paper can be a valuable input to identifying relationship</w:t>
            </w:r>
            <w:r w:rsidR="00B370CE">
              <w:t>s</w:t>
            </w:r>
            <w:r w:rsidRPr="00DD2251">
              <w:t xml:space="preserve"> between pathways and outcomes, and the individual characteristics that are associated with specific pathways. Th</w:t>
            </w:r>
            <w:r w:rsidR="00B370CE">
              <w:t>at analysis</w:t>
            </w:r>
            <w:r w:rsidRPr="00DD2251">
              <w:t xml:space="preserve"> could then inform strategies to reduce the risk of unsuccessful labour market outcomes, such as prolonged unemployment.</w:t>
            </w:r>
          </w:p>
        </w:tc>
      </w:tr>
      <w:tr w:rsidR="00987C57" w:rsidTr="001A3948">
        <w:trPr>
          <w:cantSplit/>
        </w:trPr>
        <w:tc>
          <w:tcPr>
            <w:tcW w:w="8771" w:type="dxa"/>
            <w:tcBorders>
              <w:top w:val="nil"/>
              <w:left w:val="single" w:sz="6" w:space="0" w:color="auto"/>
              <w:bottom w:val="single" w:sz="6" w:space="0" w:color="auto"/>
              <w:right w:val="single" w:sz="6" w:space="0" w:color="auto"/>
            </w:tcBorders>
          </w:tcPr>
          <w:p w:rsidR="00987C57" w:rsidRDefault="00987C57" w:rsidP="001A3948">
            <w:pPr>
              <w:pStyle w:val="Box"/>
              <w:spacing w:before="0" w:line="120" w:lineRule="exact"/>
            </w:pPr>
          </w:p>
        </w:tc>
      </w:tr>
      <w:bookmarkEnd w:id="14"/>
      <w:bookmarkEnd w:id="15"/>
      <w:bookmarkEnd w:id="16"/>
      <w:bookmarkEnd w:id="17"/>
      <w:bookmarkEnd w:id="18"/>
    </w:tbl>
    <w:p w:rsidR="001A3948" w:rsidRPr="001A3948" w:rsidRDefault="001A3948" w:rsidP="00743A27">
      <w:pPr>
        <w:pStyle w:val="BodyText"/>
        <w:rPr>
          <w:b/>
          <w:vanish/>
        </w:rPr>
      </w:pPr>
    </w:p>
    <w:sectPr w:rsidR="001A3948" w:rsidRPr="001A3948" w:rsidSect="00987C57">
      <w:headerReference w:type="even" r:id="rId22"/>
      <w:headerReference w:type="default" r:id="rId23"/>
      <w:footerReference w:type="even" r:id="rId24"/>
      <w:footerReference w:type="default" r:id="rId25"/>
      <w:type w:val="evenPage"/>
      <w:pgSz w:w="11907" w:h="16840" w:code="9"/>
      <w:pgMar w:top="1332" w:right="1304" w:bottom="1418" w:left="1814" w:header="1701" w:footer="567" w:gutter="0"/>
      <w:pgNumType w:fmt="lowerRoman"/>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6581" w:rsidRDefault="00EE6581">
      <w:r>
        <w:separator/>
      </w:r>
    </w:p>
    <w:p w:rsidR="00EE6581" w:rsidRDefault="00EE6581"/>
    <w:p w:rsidR="00EE6581" w:rsidRDefault="00EE6581"/>
  </w:endnote>
  <w:endnote w:type="continuationSeparator" w:id="0">
    <w:p w:rsidR="00EE6581" w:rsidRDefault="00EE6581">
      <w:r>
        <w:continuationSeparator/>
      </w:r>
    </w:p>
    <w:p w:rsidR="00EE6581" w:rsidRDefault="00EE6581"/>
    <w:p w:rsidR="00EE6581" w:rsidRDefault="00EE65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oudyOlSt BT">
    <w:altName w:val="Georgia"/>
    <w:charset w:val="00"/>
    <w:family w:val="roman"/>
    <w:pitch w:val="variable"/>
    <w:sig w:usb0="00000087" w:usb1="00000000" w:usb2="00000000" w:usb3="00000000" w:csb0="0000001B"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EE6581">
      <w:trPr>
        <w:trHeight w:hRule="exact" w:val="740"/>
      </w:trPr>
      <w:tc>
        <w:tcPr>
          <w:tcW w:w="510" w:type="dxa"/>
          <w:tcBorders>
            <w:top w:val="single" w:sz="6" w:space="0" w:color="auto"/>
          </w:tcBorders>
        </w:tcPr>
        <w:p w:rsidR="00EE6581" w:rsidRPr="008206EE" w:rsidRDefault="00EE6581">
          <w:pPr>
            <w:pStyle w:val="Footer"/>
            <w:rPr>
              <w:rStyle w:val="PageNumber"/>
              <w:caps w:val="0"/>
            </w:rPr>
          </w:pPr>
          <w:r w:rsidRPr="008206EE">
            <w:rPr>
              <w:rStyle w:val="PageNumber"/>
              <w:caps w:val="0"/>
            </w:rPr>
            <w:fldChar w:fldCharType="begin"/>
          </w:r>
          <w:r w:rsidRPr="008206EE">
            <w:rPr>
              <w:rStyle w:val="PageNumber"/>
              <w:caps w:val="0"/>
            </w:rPr>
            <w:instrText xml:space="preserve"> PAGE   \* MERGEFORMAT </w:instrText>
          </w:r>
          <w:r w:rsidRPr="008206EE">
            <w:rPr>
              <w:rStyle w:val="PageNumber"/>
              <w:caps w:val="0"/>
            </w:rPr>
            <w:fldChar w:fldCharType="separate"/>
          </w:r>
          <w:r w:rsidR="0083188B">
            <w:rPr>
              <w:rStyle w:val="PageNumber"/>
              <w:caps w:val="0"/>
              <w:noProof/>
            </w:rPr>
            <w:t>vi</w:t>
          </w:r>
          <w:r w:rsidRPr="008206EE">
            <w:rPr>
              <w:rStyle w:val="PageNumber"/>
              <w:caps w:val="0"/>
              <w:noProof/>
            </w:rPr>
            <w:fldChar w:fldCharType="end"/>
          </w:r>
        </w:p>
      </w:tc>
      <w:tc>
        <w:tcPr>
          <w:tcW w:w="1644" w:type="dxa"/>
          <w:tcBorders>
            <w:top w:val="single" w:sz="6" w:space="0" w:color="auto"/>
          </w:tcBorders>
        </w:tcPr>
        <w:p w:rsidR="00EE6581" w:rsidRDefault="0083188B">
          <w:pPr>
            <w:pStyle w:val="Footer"/>
          </w:pPr>
          <w:r>
            <w:fldChar w:fldCharType="begin"/>
          </w:r>
          <w:r>
            <w:instrText xml:space="preserve"> STYLEREF "Heading 1 Not TOC" \* MERGEFORMAT </w:instrText>
          </w:r>
          <w:r>
            <w:fldChar w:fldCharType="separate"/>
          </w:r>
          <w:r>
            <w:rPr>
              <w:noProof/>
            </w:rPr>
            <w:t>Contents</w:t>
          </w:r>
          <w:r>
            <w:rPr>
              <w:noProof/>
            </w:rPr>
            <w:fldChar w:fldCharType="end"/>
          </w:r>
        </w:p>
      </w:tc>
      <w:tc>
        <w:tcPr>
          <w:tcW w:w="6634" w:type="dxa"/>
        </w:tcPr>
        <w:p w:rsidR="00EE6581" w:rsidRDefault="00EE6581">
          <w:pPr>
            <w:pStyle w:val="Footer"/>
            <w:rPr>
              <w:caps w:val="0"/>
            </w:rPr>
          </w:pPr>
        </w:p>
      </w:tc>
    </w:tr>
  </w:tbl>
  <w:p w:rsidR="00EE6581" w:rsidRDefault="00EE6581">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EE6581" w:rsidTr="008F7DB7">
      <w:trPr>
        <w:trHeight w:hRule="exact" w:val="740"/>
      </w:trPr>
      <w:tc>
        <w:tcPr>
          <w:tcW w:w="6634" w:type="dxa"/>
        </w:tcPr>
        <w:p w:rsidR="00EE6581" w:rsidRDefault="00EE6581">
          <w:pPr>
            <w:pStyle w:val="Footer"/>
          </w:pPr>
        </w:p>
      </w:tc>
      <w:tc>
        <w:tcPr>
          <w:tcW w:w="1644" w:type="dxa"/>
          <w:tcBorders>
            <w:top w:val="single" w:sz="6" w:space="0" w:color="auto"/>
          </w:tcBorders>
        </w:tcPr>
        <w:p w:rsidR="00EE6581" w:rsidRPr="008F7DB7" w:rsidRDefault="00EE6581">
          <w:pPr>
            <w:pStyle w:val="Footer"/>
            <w:rPr>
              <w:rStyle w:val="PageNumber"/>
              <w:noProof/>
            </w:rPr>
          </w:pPr>
          <w:r w:rsidRPr="008F7DB7">
            <w:rPr>
              <w:noProof/>
            </w:rPr>
            <w:fldChar w:fldCharType="begin"/>
          </w:r>
          <w:r w:rsidRPr="008F7DB7">
            <w:rPr>
              <w:noProof/>
            </w:rPr>
            <w:instrText xml:space="preserve"> STYLEREF "Heading 1 Not TOC" \* MERGEFORMAT </w:instrText>
          </w:r>
          <w:r w:rsidRPr="008F7DB7">
            <w:rPr>
              <w:noProof/>
            </w:rPr>
            <w:fldChar w:fldCharType="separate"/>
          </w:r>
          <w:r w:rsidR="0083188B">
            <w:rPr>
              <w:noProof/>
            </w:rPr>
            <w:t>Contents</w:t>
          </w:r>
          <w:r w:rsidRPr="008F7DB7">
            <w:rPr>
              <w:noProof/>
            </w:rPr>
            <w:fldChar w:fldCharType="end"/>
          </w:r>
        </w:p>
      </w:tc>
      <w:tc>
        <w:tcPr>
          <w:tcW w:w="510" w:type="dxa"/>
          <w:tcBorders>
            <w:top w:val="single" w:sz="6" w:space="0" w:color="auto"/>
          </w:tcBorders>
        </w:tcPr>
        <w:p w:rsidR="00EE6581" w:rsidRPr="00C55A45" w:rsidRDefault="00EE6581">
          <w:pPr>
            <w:pStyle w:val="Footer"/>
            <w:jc w:val="right"/>
            <w:rPr>
              <w:rStyle w:val="PageNumber"/>
              <w:caps w:val="0"/>
              <w:noProof/>
            </w:rPr>
          </w:pPr>
          <w:r w:rsidRPr="00C55A45">
            <w:rPr>
              <w:rStyle w:val="PageNumber"/>
              <w:caps w:val="0"/>
              <w:noProof/>
            </w:rPr>
            <w:fldChar w:fldCharType="begin"/>
          </w:r>
          <w:r w:rsidRPr="00C55A45">
            <w:rPr>
              <w:rStyle w:val="PageNumber"/>
              <w:caps w:val="0"/>
              <w:noProof/>
            </w:rPr>
            <w:instrText xml:space="preserve"> PAGE   \* MERGEFORMAT </w:instrText>
          </w:r>
          <w:r w:rsidRPr="00C55A45">
            <w:rPr>
              <w:rStyle w:val="PageNumber"/>
              <w:caps w:val="0"/>
              <w:noProof/>
            </w:rPr>
            <w:fldChar w:fldCharType="separate"/>
          </w:r>
          <w:r w:rsidR="0083188B">
            <w:rPr>
              <w:rStyle w:val="PageNumber"/>
              <w:caps w:val="0"/>
              <w:noProof/>
            </w:rPr>
            <w:t>vii</w:t>
          </w:r>
          <w:r w:rsidRPr="00C55A45">
            <w:rPr>
              <w:rStyle w:val="PageNumber"/>
              <w:caps w:val="0"/>
              <w:noProof/>
            </w:rPr>
            <w:fldChar w:fldCharType="end"/>
          </w:r>
        </w:p>
      </w:tc>
    </w:tr>
  </w:tbl>
  <w:p w:rsidR="00EE6581" w:rsidRDefault="00EE6581">
    <w:pPr>
      <w:pStyle w:val="FooterEn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830"/>
      <w:gridCol w:w="6448"/>
    </w:tblGrid>
    <w:tr w:rsidR="00EE6581" w:rsidTr="005633BB">
      <w:trPr>
        <w:trHeight w:hRule="exact" w:val="740"/>
      </w:trPr>
      <w:tc>
        <w:tcPr>
          <w:tcW w:w="510" w:type="dxa"/>
          <w:tcBorders>
            <w:top w:val="single" w:sz="6" w:space="0" w:color="auto"/>
          </w:tcBorders>
        </w:tcPr>
        <w:p w:rsidR="00300C64" w:rsidRDefault="00300C64">
          <w:pPr>
            <w:pStyle w:val="Footer"/>
            <w:tabs>
              <w:tab w:val="left" w:pos="0"/>
            </w:tabs>
            <w:ind w:right="0"/>
            <w:rPr>
              <w:rStyle w:val="PageNumber"/>
            </w:rPr>
          </w:pPr>
          <w:r w:rsidRPr="00C55A45">
            <w:rPr>
              <w:rStyle w:val="PageNumber"/>
              <w:caps w:val="0"/>
              <w:noProof/>
            </w:rPr>
            <w:fldChar w:fldCharType="begin"/>
          </w:r>
          <w:r w:rsidRPr="00C55A45">
            <w:rPr>
              <w:rStyle w:val="PageNumber"/>
              <w:caps w:val="0"/>
              <w:noProof/>
            </w:rPr>
            <w:instrText xml:space="preserve"> PAGE   \* MERGEFORMAT </w:instrText>
          </w:r>
          <w:r w:rsidRPr="00C55A45">
            <w:rPr>
              <w:rStyle w:val="PageNumber"/>
              <w:caps w:val="0"/>
              <w:noProof/>
            </w:rPr>
            <w:fldChar w:fldCharType="separate"/>
          </w:r>
          <w:r w:rsidR="0083188B">
            <w:rPr>
              <w:rStyle w:val="PageNumber"/>
              <w:caps w:val="0"/>
              <w:noProof/>
            </w:rPr>
            <w:t>viii</w:t>
          </w:r>
          <w:r w:rsidRPr="00C55A45">
            <w:rPr>
              <w:rStyle w:val="PageNumber"/>
              <w:caps w:val="0"/>
              <w:noProof/>
            </w:rPr>
            <w:fldChar w:fldCharType="end"/>
          </w:r>
        </w:p>
      </w:tc>
      <w:tc>
        <w:tcPr>
          <w:tcW w:w="1830" w:type="dxa"/>
          <w:tcBorders>
            <w:top w:val="single" w:sz="6" w:space="0" w:color="auto"/>
          </w:tcBorders>
        </w:tcPr>
        <w:p w:rsidR="00EE6581" w:rsidRDefault="0083188B">
          <w:pPr>
            <w:pStyle w:val="Footer"/>
          </w:pPr>
          <w:r>
            <w:fldChar w:fldCharType="begin"/>
          </w:r>
          <w:r>
            <w:instrText xml:space="preserve"> STYLEREF "Heading 1" \* MERGEFORMAT </w:instrText>
          </w:r>
          <w:r>
            <w:fldChar w:fldCharType="separate"/>
          </w:r>
          <w:r>
            <w:rPr>
              <w:noProof/>
            </w:rPr>
            <w:t>Acknowledgments</w:t>
          </w:r>
          <w:r>
            <w:rPr>
              <w:noProof/>
            </w:rPr>
            <w:fldChar w:fldCharType="end"/>
          </w:r>
        </w:p>
      </w:tc>
      <w:tc>
        <w:tcPr>
          <w:tcW w:w="6448" w:type="dxa"/>
        </w:tcPr>
        <w:p w:rsidR="00EE6581" w:rsidRDefault="00EE6581">
          <w:pPr>
            <w:pStyle w:val="Footer"/>
          </w:pPr>
        </w:p>
      </w:tc>
    </w:tr>
  </w:tbl>
  <w:p w:rsidR="00EE6581" w:rsidRDefault="00EE6581">
    <w:pPr>
      <w:pStyle w:val="FooterEn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480"/>
      <w:gridCol w:w="1798"/>
      <w:gridCol w:w="510"/>
    </w:tblGrid>
    <w:tr w:rsidR="00EE6581">
      <w:trPr>
        <w:trHeight w:hRule="exact" w:val="740"/>
      </w:trPr>
      <w:tc>
        <w:tcPr>
          <w:tcW w:w="6480" w:type="dxa"/>
        </w:tcPr>
        <w:p w:rsidR="00EE6581" w:rsidRDefault="00EE6581">
          <w:pPr>
            <w:pStyle w:val="Footer"/>
          </w:pPr>
        </w:p>
      </w:tc>
      <w:tc>
        <w:tcPr>
          <w:tcW w:w="1798" w:type="dxa"/>
          <w:tcBorders>
            <w:top w:val="single" w:sz="6" w:space="0" w:color="auto"/>
          </w:tcBorders>
        </w:tcPr>
        <w:p w:rsidR="00EE6581" w:rsidRDefault="0083188B">
          <w:pPr>
            <w:pStyle w:val="Footer"/>
            <w:rPr>
              <w:rStyle w:val="PageNumber"/>
              <w:b w:val="0"/>
            </w:rPr>
          </w:pPr>
          <w:r>
            <w:fldChar w:fldCharType="begin"/>
          </w:r>
          <w:r>
            <w:instrText xml:space="preserve"> STYLEREF "Heading 1" \* MERGEFORMAT </w:instrText>
          </w:r>
          <w:r>
            <w:fldChar w:fldCharType="separate"/>
          </w:r>
          <w:r w:rsidR="00320ECC">
            <w:rPr>
              <w:noProof/>
            </w:rPr>
            <w:t>Acknowledgments</w:t>
          </w:r>
          <w:r>
            <w:rPr>
              <w:noProof/>
            </w:rPr>
            <w:fldChar w:fldCharType="end"/>
          </w:r>
        </w:p>
      </w:tc>
      <w:tc>
        <w:tcPr>
          <w:tcW w:w="510" w:type="dxa"/>
          <w:tcBorders>
            <w:top w:val="single" w:sz="6" w:space="0" w:color="auto"/>
          </w:tcBorders>
        </w:tcPr>
        <w:p w:rsidR="00EE6581" w:rsidRPr="00A10FFE" w:rsidRDefault="00EE6581" w:rsidP="001A3948">
          <w:pPr>
            <w:pStyle w:val="PartTitle"/>
            <w:spacing w:before="80" w:after="0" w:line="200" w:lineRule="exact"/>
            <w:ind w:right="6"/>
            <w:rPr>
              <w:rStyle w:val="PageNumber"/>
              <w:smallCaps w:val="0"/>
            </w:rPr>
          </w:pPr>
          <w:r w:rsidRPr="00A10FFE">
            <w:rPr>
              <w:rStyle w:val="PageNumber"/>
              <w:smallCaps w:val="0"/>
            </w:rPr>
            <w:fldChar w:fldCharType="begin"/>
          </w:r>
          <w:r w:rsidRPr="00A10FFE">
            <w:rPr>
              <w:rStyle w:val="PageNumber"/>
              <w:smallCaps w:val="0"/>
            </w:rPr>
            <w:instrText xml:space="preserve">PAGE  </w:instrText>
          </w:r>
          <w:r w:rsidRPr="00A10FFE">
            <w:rPr>
              <w:rStyle w:val="PageNumber"/>
              <w:smallCaps w:val="0"/>
            </w:rPr>
            <w:fldChar w:fldCharType="separate"/>
          </w:r>
          <w:r w:rsidR="00320ECC">
            <w:rPr>
              <w:rStyle w:val="PageNumber"/>
              <w:smallCaps w:val="0"/>
              <w:noProof/>
            </w:rPr>
            <w:t>ix</w:t>
          </w:r>
          <w:r w:rsidRPr="00A10FFE">
            <w:rPr>
              <w:rStyle w:val="PageNumber"/>
              <w:smallCaps w:val="0"/>
            </w:rPr>
            <w:fldChar w:fldCharType="end"/>
          </w:r>
        </w:p>
      </w:tc>
    </w:tr>
  </w:tbl>
  <w:p w:rsidR="00EE6581" w:rsidRDefault="00EE6581">
    <w:pPr>
      <w:pStyle w:val="FooterEn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758"/>
      <w:gridCol w:w="6634"/>
    </w:tblGrid>
    <w:tr w:rsidR="00EE6581" w:rsidTr="008F7DB7">
      <w:trPr>
        <w:trHeight w:hRule="exact" w:val="740"/>
      </w:trPr>
      <w:tc>
        <w:tcPr>
          <w:tcW w:w="510" w:type="dxa"/>
          <w:tcBorders>
            <w:top w:val="single" w:sz="6" w:space="0" w:color="auto"/>
          </w:tcBorders>
        </w:tcPr>
        <w:p w:rsidR="00EE6581" w:rsidRPr="00C55A45" w:rsidRDefault="00EE6581">
          <w:pPr>
            <w:pStyle w:val="Footer"/>
            <w:rPr>
              <w:rStyle w:val="PageNumber"/>
              <w:caps w:val="0"/>
              <w:noProof/>
            </w:rPr>
          </w:pPr>
          <w:r w:rsidRPr="00C55A45">
            <w:rPr>
              <w:rStyle w:val="PageNumber"/>
              <w:caps w:val="0"/>
              <w:noProof/>
            </w:rPr>
            <w:fldChar w:fldCharType="begin"/>
          </w:r>
          <w:r w:rsidRPr="00C55A45">
            <w:rPr>
              <w:rStyle w:val="PageNumber"/>
              <w:caps w:val="0"/>
              <w:noProof/>
            </w:rPr>
            <w:instrText xml:space="preserve"> PAGE   \* MERGEFORMAT </w:instrText>
          </w:r>
          <w:r w:rsidRPr="00C55A45">
            <w:rPr>
              <w:rStyle w:val="PageNumber"/>
              <w:caps w:val="0"/>
              <w:noProof/>
            </w:rPr>
            <w:fldChar w:fldCharType="separate"/>
          </w:r>
          <w:r w:rsidR="00320ECC">
            <w:rPr>
              <w:rStyle w:val="PageNumber"/>
              <w:caps w:val="0"/>
              <w:noProof/>
            </w:rPr>
            <w:t>x</w:t>
          </w:r>
          <w:r w:rsidRPr="00C55A45">
            <w:rPr>
              <w:rStyle w:val="PageNumber"/>
              <w:caps w:val="0"/>
              <w:noProof/>
            </w:rPr>
            <w:fldChar w:fldCharType="end"/>
          </w:r>
        </w:p>
      </w:tc>
      <w:tc>
        <w:tcPr>
          <w:tcW w:w="1758" w:type="dxa"/>
          <w:tcBorders>
            <w:top w:val="single" w:sz="6" w:space="0" w:color="auto"/>
          </w:tcBorders>
        </w:tcPr>
        <w:p w:rsidR="00EE6581" w:rsidRDefault="00EE6581">
          <w:pPr>
            <w:pStyle w:val="Footer"/>
            <w:rPr>
              <w:noProof/>
            </w:rPr>
          </w:pPr>
          <w:r>
            <w:rPr>
              <w:noProof/>
            </w:rPr>
            <w:fldChar w:fldCharType="begin"/>
          </w:r>
          <w:r>
            <w:rPr>
              <w:noProof/>
            </w:rPr>
            <w:instrText xml:space="preserve"> STYLEREF "Heading 1" \* MERGEFORMAT </w:instrText>
          </w:r>
          <w:r>
            <w:rPr>
              <w:noProof/>
            </w:rPr>
            <w:fldChar w:fldCharType="separate"/>
          </w:r>
          <w:r w:rsidR="00320ECC">
            <w:rPr>
              <w:noProof/>
            </w:rPr>
            <w:t>Abbreviations</w:t>
          </w:r>
          <w:r>
            <w:rPr>
              <w:noProof/>
            </w:rPr>
            <w:fldChar w:fldCharType="end"/>
          </w:r>
        </w:p>
      </w:tc>
      <w:tc>
        <w:tcPr>
          <w:tcW w:w="6634" w:type="dxa"/>
        </w:tcPr>
        <w:p w:rsidR="00EE6581" w:rsidRDefault="00EE6581">
          <w:pPr>
            <w:pStyle w:val="Footer"/>
            <w:rPr>
              <w:caps w:val="0"/>
            </w:rPr>
          </w:pPr>
        </w:p>
      </w:tc>
    </w:tr>
  </w:tbl>
  <w:p w:rsidR="00EE6581" w:rsidRDefault="00EE6581">
    <w:pPr>
      <w:pStyle w:val="FooterEnd"/>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63"/>
      <w:gridCol w:w="1615"/>
      <w:gridCol w:w="510"/>
    </w:tblGrid>
    <w:tr w:rsidR="00EE6581">
      <w:trPr>
        <w:trHeight w:hRule="exact" w:val="740"/>
      </w:trPr>
      <w:tc>
        <w:tcPr>
          <w:tcW w:w="6663" w:type="dxa"/>
        </w:tcPr>
        <w:p w:rsidR="00EE6581" w:rsidRDefault="00EE6581">
          <w:pPr>
            <w:pStyle w:val="Footer"/>
          </w:pPr>
        </w:p>
      </w:tc>
      <w:tc>
        <w:tcPr>
          <w:tcW w:w="1615" w:type="dxa"/>
          <w:tcBorders>
            <w:top w:val="single" w:sz="6" w:space="0" w:color="auto"/>
          </w:tcBorders>
        </w:tcPr>
        <w:p w:rsidR="00EE6581" w:rsidRDefault="0083188B">
          <w:pPr>
            <w:pStyle w:val="Footer"/>
            <w:rPr>
              <w:rStyle w:val="PageNumber"/>
              <w:b w:val="0"/>
            </w:rPr>
          </w:pPr>
          <w:r>
            <w:fldChar w:fldCharType="begin"/>
          </w:r>
          <w:r>
            <w:instrText xml:space="preserve"> STYLEREF "Heading 1" \* MERGEFORMAT </w:instrText>
          </w:r>
          <w:r>
            <w:fldChar w:fldCharType="separate"/>
          </w:r>
          <w:r>
            <w:rPr>
              <w:noProof/>
            </w:rPr>
            <w:t>Abbreviations</w:t>
          </w:r>
          <w:r>
            <w:rPr>
              <w:noProof/>
            </w:rPr>
            <w:fldChar w:fldCharType="end"/>
          </w:r>
        </w:p>
      </w:tc>
      <w:tc>
        <w:tcPr>
          <w:tcW w:w="510" w:type="dxa"/>
          <w:tcBorders>
            <w:top w:val="single" w:sz="6" w:space="0" w:color="auto"/>
          </w:tcBorders>
        </w:tcPr>
        <w:p w:rsidR="00EE6581" w:rsidRPr="00E15FDC" w:rsidRDefault="00EE6581">
          <w:pPr>
            <w:pStyle w:val="Footer"/>
            <w:jc w:val="right"/>
            <w:rPr>
              <w:rStyle w:val="PageNumber"/>
              <w:caps w:val="0"/>
            </w:rPr>
          </w:pPr>
          <w:r w:rsidRPr="00E15FDC">
            <w:rPr>
              <w:rStyle w:val="PageNumber"/>
              <w:caps w:val="0"/>
            </w:rPr>
            <w:fldChar w:fldCharType="begin"/>
          </w:r>
          <w:r w:rsidRPr="00E15FDC">
            <w:rPr>
              <w:rStyle w:val="PageNumber"/>
              <w:caps w:val="0"/>
            </w:rPr>
            <w:instrText xml:space="preserve"> PAGE   \* MERGEFORMAT </w:instrText>
          </w:r>
          <w:r w:rsidRPr="00E15FDC">
            <w:rPr>
              <w:rStyle w:val="PageNumber"/>
              <w:caps w:val="0"/>
            </w:rPr>
            <w:fldChar w:fldCharType="separate"/>
          </w:r>
          <w:r w:rsidR="0083188B">
            <w:rPr>
              <w:rStyle w:val="PageNumber"/>
              <w:caps w:val="0"/>
              <w:noProof/>
            </w:rPr>
            <w:t>ix</w:t>
          </w:r>
          <w:r w:rsidRPr="00E15FDC">
            <w:rPr>
              <w:rStyle w:val="PageNumber"/>
              <w:caps w:val="0"/>
              <w:noProof/>
            </w:rPr>
            <w:fldChar w:fldCharType="end"/>
          </w:r>
        </w:p>
      </w:tc>
    </w:tr>
  </w:tbl>
  <w:p w:rsidR="00EE6581" w:rsidRDefault="00EE6581" w:rsidP="00B95339">
    <w:pPr>
      <w:pStyle w:val="FooterEnd"/>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758"/>
      <w:gridCol w:w="6634"/>
    </w:tblGrid>
    <w:tr w:rsidR="00EE6581" w:rsidTr="008F7DB7">
      <w:trPr>
        <w:trHeight w:hRule="exact" w:val="740"/>
      </w:trPr>
      <w:tc>
        <w:tcPr>
          <w:tcW w:w="510" w:type="dxa"/>
          <w:tcBorders>
            <w:top w:val="single" w:sz="6" w:space="0" w:color="auto"/>
          </w:tcBorders>
        </w:tcPr>
        <w:p w:rsidR="00EE6581" w:rsidRPr="00C55A45" w:rsidRDefault="00EE6581">
          <w:pPr>
            <w:pStyle w:val="Footer"/>
            <w:rPr>
              <w:rStyle w:val="PageNumber"/>
              <w:caps w:val="0"/>
              <w:noProof/>
            </w:rPr>
          </w:pPr>
          <w:r w:rsidRPr="00C55A45">
            <w:rPr>
              <w:rStyle w:val="PageNumber"/>
              <w:caps w:val="0"/>
              <w:noProof/>
            </w:rPr>
            <w:fldChar w:fldCharType="begin"/>
          </w:r>
          <w:r w:rsidRPr="00C55A45">
            <w:rPr>
              <w:rStyle w:val="PageNumber"/>
              <w:caps w:val="0"/>
              <w:noProof/>
            </w:rPr>
            <w:instrText xml:space="preserve"> PAGE   \* MERGEFORMAT </w:instrText>
          </w:r>
          <w:r w:rsidRPr="00C55A45">
            <w:rPr>
              <w:rStyle w:val="PageNumber"/>
              <w:caps w:val="0"/>
              <w:noProof/>
            </w:rPr>
            <w:fldChar w:fldCharType="separate"/>
          </w:r>
          <w:r w:rsidR="0083188B">
            <w:rPr>
              <w:rStyle w:val="PageNumber"/>
              <w:caps w:val="0"/>
              <w:noProof/>
            </w:rPr>
            <w:t>x</w:t>
          </w:r>
          <w:r w:rsidRPr="00C55A45">
            <w:rPr>
              <w:rStyle w:val="PageNumber"/>
              <w:caps w:val="0"/>
              <w:noProof/>
            </w:rPr>
            <w:fldChar w:fldCharType="end"/>
          </w:r>
        </w:p>
      </w:tc>
      <w:tc>
        <w:tcPr>
          <w:tcW w:w="1758" w:type="dxa"/>
          <w:tcBorders>
            <w:top w:val="single" w:sz="6" w:space="0" w:color="auto"/>
          </w:tcBorders>
        </w:tcPr>
        <w:p w:rsidR="00EE6581" w:rsidRDefault="0049308E">
          <w:pPr>
            <w:pStyle w:val="Footer"/>
            <w:rPr>
              <w:noProof/>
            </w:rPr>
          </w:pPr>
          <w:r>
            <w:rPr>
              <w:noProof/>
            </w:rPr>
            <w:t>KEY POINTS</w:t>
          </w:r>
        </w:p>
      </w:tc>
      <w:tc>
        <w:tcPr>
          <w:tcW w:w="6634" w:type="dxa"/>
        </w:tcPr>
        <w:p w:rsidR="00EE6581" w:rsidRDefault="00EE6581">
          <w:pPr>
            <w:pStyle w:val="Footer"/>
            <w:rPr>
              <w:caps w:val="0"/>
            </w:rPr>
          </w:pPr>
        </w:p>
      </w:tc>
    </w:tr>
  </w:tbl>
  <w:p w:rsidR="00EE6581" w:rsidRDefault="00EE6581">
    <w:pPr>
      <w:pStyle w:val="FooterEnd"/>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63"/>
      <w:gridCol w:w="1615"/>
      <w:gridCol w:w="510"/>
    </w:tblGrid>
    <w:tr w:rsidR="00EE6581">
      <w:trPr>
        <w:trHeight w:hRule="exact" w:val="740"/>
      </w:trPr>
      <w:tc>
        <w:tcPr>
          <w:tcW w:w="6663" w:type="dxa"/>
        </w:tcPr>
        <w:p w:rsidR="00EE6581" w:rsidRDefault="00EE6581">
          <w:pPr>
            <w:pStyle w:val="Footer"/>
          </w:pPr>
        </w:p>
      </w:tc>
      <w:tc>
        <w:tcPr>
          <w:tcW w:w="1615" w:type="dxa"/>
          <w:tcBorders>
            <w:top w:val="single" w:sz="6" w:space="0" w:color="auto"/>
          </w:tcBorders>
        </w:tcPr>
        <w:p w:rsidR="00EE6581" w:rsidRDefault="00EE6581">
          <w:pPr>
            <w:pStyle w:val="Footer"/>
            <w:rPr>
              <w:rStyle w:val="PageNumber"/>
              <w:b w:val="0"/>
            </w:rPr>
          </w:pPr>
          <w:r>
            <w:t>KEY POINTS</w:t>
          </w:r>
        </w:p>
      </w:tc>
      <w:tc>
        <w:tcPr>
          <w:tcW w:w="510" w:type="dxa"/>
          <w:tcBorders>
            <w:top w:val="single" w:sz="6" w:space="0" w:color="auto"/>
          </w:tcBorders>
        </w:tcPr>
        <w:p w:rsidR="00EE6581" w:rsidRPr="00E15FDC" w:rsidRDefault="00EE6581">
          <w:pPr>
            <w:pStyle w:val="Footer"/>
            <w:jc w:val="right"/>
            <w:rPr>
              <w:rStyle w:val="PageNumber"/>
              <w:caps w:val="0"/>
            </w:rPr>
          </w:pPr>
          <w:r w:rsidRPr="00E15FDC">
            <w:rPr>
              <w:rStyle w:val="PageNumber"/>
              <w:caps w:val="0"/>
            </w:rPr>
            <w:fldChar w:fldCharType="begin"/>
          </w:r>
          <w:r w:rsidRPr="00E15FDC">
            <w:rPr>
              <w:rStyle w:val="PageNumber"/>
              <w:caps w:val="0"/>
            </w:rPr>
            <w:instrText xml:space="preserve"> PAGE   \* MERGEFORMAT </w:instrText>
          </w:r>
          <w:r w:rsidRPr="00E15FDC">
            <w:rPr>
              <w:rStyle w:val="PageNumber"/>
              <w:caps w:val="0"/>
            </w:rPr>
            <w:fldChar w:fldCharType="separate"/>
          </w:r>
          <w:r w:rsidR="00320ECC">
            <w:rPr>
              <w:rStyle w:val="PageNumber"/>
              <w:caps w:val="0"/>
              <w:noProof/>
            </w:rPr>
            <w:t>xi</w:t>
          </w:r>
          <w:r w:rsidRPr="00E15FDC">
            <w:rPr>
              <w:rStyle w:val="PageNumber"/>
              <w:caps w:val="0"/>
              <w:noProof/>
            </w:rPr>
            <w:fldChar w:fldCharType="end"/>
          </w:r>
        </w:p>
      </w:tc>
    </w:tr>
  </w:tbl>
  <w:p w:rsidR="00EE6581" w:rsidRDefault="00EE6581" w:rsidP="00B95339">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6581" w:rsidRDefault="00EE6581">
      <w:r>
        <w:separator/>
      </w:r>
    </w:p>
    <w:p w:rsidR="00EE6581" w:rsidRDefault="00EE6581"/>
    <w:p w:rsidR="00EE6581" w:rsidRDefault="00EE6581"/>
  </w:footnote>
  <w:footnote w:type="continuationSeparator" w:id="0">
    <w:p w:rsidR="00EE6581" w:rsidRDefault="00EE6581">
      <w:r>
        <w:continuationSeparator/>
      </w:r>
    </w:p>
    <w:p w:rsidR="00EE6581" w:rsidRDefault="00EE6581"/>
    <w:p w:rsidR="00EE6581" w:rsidRDefault="00EE658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2" w:space="0" w:color="auto"/>
      </w:tblBorders>
      <w:tblLayout w:type="fixed"/>
      <w:tblCellMar>
        <w:left w:w="0" w:type="dxa"/>
        <w:right w:w="0" w:type="dxa"/>
      </w:tblCellMar>
      <w:tblLook w:val="0000" w:firstRow="0" w:lastRow="0" w:firstColumn="0" w:lastColumn="0" w:noHBand="0" w:noVBand="0"/>
    </w:tblPr>
    <w:tblGrid>
      <w:gridCol w:w="2155"/>
      <w:gridCol w:w="6634"/>
    </w:tblGrid>
    <w:tr w:rsidR="00EE6581">
      <w:tc>
        <w:tcPr>
          <w:tcW w:w="2155" w:type="dxa"/>
          <w:tcBorders>
            <w:top w:val="single" w:sz="24" w:space="0" w:color="auto"/>
          </w:tcBorders>
        </w:tcPr>
        <w:p w:rsidR="00EE6581" w:rsidRDefault="00EE6581">
          <w:pPr>
            <w:pStyle w:val="Header"/>
          </w:pPr>
        </w:p>
      </w:tc>
      <w:tc>
        <w:tcPr>
          <w:tcW w:w="6634" w:type="dxa"/>
          <w:tcBorders>
            <w:top w:val="single" w:sz="6" w:space="0" w:color="auto"/>
          </w:tcBorders>
        </w:tcPr>
        <w:p w:rsidR="00EE6581" w:rsidRDefault="00EE6581">
          <w:pPr>
            <w:pStyle w:val="Header"/>
          </w:pPr>
        </w:p>
      </w:tc>
    </w:tr>
  </w:tbl>
  <w:p w:rsidR="00EE6581" w:rsidRDefault="00EE6581">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EE6581" w:rsidTr="005C68FE">
      <w:tc>
        <w:tcPr>
          <w:tcW w:w="6634" w:type="dxa"/>
          <w:tcBorders>
            <w:top w:val="single" w:sz="6" w:space="0" w:color="auto"/>
          </w:tcBorders>
        </w:tcPr>
        <w:p w:rsidR="00EE6581" w:rsidRDefault="00EE6581" w:rsidP="005C68FE">
          <w:pPr>
            <w:pStyle w:val="HeaderOdd"/>
          </w:pPr>
        </w:p>
      </w:tc>
      <w:tc>
        <w:tcPr>
          <w:tcW w:w="2155" w:type="dxa"/>
          <w:tcBorders>
            <w:top w:val="single" w:sz="24" w:space="0" w:color="auto"/>
          </w:tcBorders>
        </w:tcPr>
        <w:p w:rsidR="00EE6581" w:rsidRDefault="00EE6581" w:rsidP="005C68FE">
          <w:pPr>
            <w:pStyle w:val="HeaderOdd"/>
          </w:pPr>
        </w:p>
      </w:tc>
    </w:tr>
  </w:tbl>
  <w:p w:rsidR="00EE6581" w:rsidRPr="005C68FE" w:rsidRDefault="00EE6581" w:rsidP="005C68FE">
    <w:pPr>
      <w:pStyle w:val="HeaderEn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EE6581">
      <w:tc>
        <w:tcPr>
          <w:tcW w:w="2155" w:type="dxa"/>
          <w:tcBorders>
            <w:top w:val="single" w:sz="24" w:space="0" w:color="auto"/>
          </w:tcBorders>
        </w:tcPr>
        <w:p w:rsidR="00EE6581" w:rsidRDefault="00EE6581">
          <w:pPr>
            <w:pStyle w:val="HeaderEven"/>
          </w:pPr>
        </w:p>
      </w:tc>
      <w:tc>
        <w:tcPr>
          <w:tcW w:w="6634" w:type="dxa"/>
          <w:tcBorders>
            <w:top w:val="single" w:sz="6" w:space="0" w:color="auto"/>
          </w:tcBorders>
        </w:tcPr>
        <w:p w:rsidR="00EE6581" w:rsidRDefault="00EE6581">
          <w:pPr>
            <w:pStyle w:val="HeaderEven"/>
          </w:pPr>
        </w:p>
      </w:tc>
    </w:tr>
  </w:tbl>
  <w:p w:rsidR="00EE6581" w:rsidRDefault="00EE6581">
    <w:pPr>
      <w:pStyle w:val="HeaderEn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EE6581">
      <w:tc>
        <w:tcPr>
          <w:tcW w:w="6634" w:type="dxa"/>
          <w:tcBorders>
            <w:top w:val="single" w:sz="6" w:space="0" w:color="auto"/>
          </w:tcBorders>
        </w:tcPr>
        <w:p w:rsidR="00EE6581" w:rsidRDefault="00EE6581">
          <w:pPr>
            <w:pStyle w:val="HeaderOdd"/>
          </w:pPr>
        </w:p>
      </w:tc>
      <w:tc>
        <w:tcPr>
          <w:tcW w:w="2155" w:type="dxa"/>
          <w:tcBorders>
            <w:top w:val="single" w:sz="24" w:space="0" w:color="auto"/>
            <w:bottom w:val="nil"/>
          </w:tcBorders>
        </w:tcPr>
        <w:p w:rsidR="00EE6581" w:rsidRDefault="00EE6581">
          <w:pPr>
            <w:pStyle w:val="HeaderOdd"/>
          </w:pPr>
        </w:p>
      </w:tc>
    </w:tr>
  </w:tbl>
  <w:p w:rsidR="00EE6581" w:rsidRDefault="00EE6581">
    <w:pPr>
      <w:pStyle w:val="HeaderEn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EE6581" w:rsidTr="005C68FE">
      <w:tc>
        <w:tcPr>
          <w:tcW w:w="2155" w:type="dxa"/>
          <w:tcBorders>
            <w:top w:val="single" w:sz="24" w:space="0" w:color="auto"/>
          </w:tcBorders>
        </w:tcPr>
        <w:p w:rsidR="00EE6581" w:rsidRDefault="00EE6581" w:rsidP="005C68FE">
          <w:pPr>
            <w:pStyle w:val="HeaderEven"/>
          </w:pPr>
        </w:p>
      </w:tc>
      <w:tc>
        <w:tcPr>
          <w:tcW w:w="6634" w:type="dxa"/>
          <w:tcBorders>
            <w:top w:val="single" w:sz="6" w:space="0" w:color="auto"/>
          </w:tcBorders>
        </w:tcPr>
        <w:p w:rsidR="00EE6581" w:rsidRDefault="00EE6581" w:rsidP="005C68FE">
          <w:pPr>
            <w:pStyle w:val="HeaderEven"/>
          </w:pPr>
        </w:p>
      </w:tc>
    </w:tr>
  </w:tbl>
  <w:p w:rsidR="00EE6581" w:rsidRDefault="00EE6581" w:rsidP="00D732FE">
    <w:pPr>
      <w:pStyle w:val="HeaderEnd"/>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EE6581">
      <w:tc>
        <w:tcPr>
          <w:tcW w:w="6634" w:type="dxa"/>
          <w:tcBorders>
            <w:top w:val="single" w:sz="6" w:space="0" w:color="auto"/>
          </w:tcBorders>
        </w:tcPr>
        <w:p w:rsidR="00EE6581" w:rsidRDefault="00EE6581">
          <w:pPr>
            <w:pStyle w:val="HeaderOdd"/>
          </w:pPr>
        </w:p>
      </w:tc>
      <w:tc>
        <w:tcPr>
          <w:tcW w:w="2155" w:type="dxa"/>
          <w:tcBorders>
            <w:top w:val="single" w:sz="24" w:space="0" w:color="auto"/>
          </w:tcBorders>
        </w:tcPr>
        <w:p w:rsidR="00EE6581" w:rsidRDefault="00EE6581">
          <w:pPr>
            <w:pStyle w:val="HeaderOdd"/>
          </w:pPr>
        </w:p>
      </w:tc>
    </w:tr>
  </w:tbl>
  <w:p w:rsidR="00EE6581" w:rsidRDefault="00EE6581" w:rsidP="00B95339">
    <w:pPr>
      <w:pStyle w:val="HeaderEnd"/>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EE6581" w:rsidTr="005C68FE">
      <w:tc>
        <w:tcPr>
          <w:tcW w:w="2155" w:type="dxa"/>
          <w:tcBorders>
            <w:top w:val="single" w:sz="24" w:space="0" w:color="auto"/>
          </w:tcBorders>
        </w:tcPr>
        <w:p w:rsidR="00EE6581" w:rsidRDefault="00EE6581" w:rsidP="005C68FE">
          <w:pPr>
            <w:pStyle w:val="HeaderEven"/>
          </w:pPr>
        </w:p>
      </w:tc>
      <w:tc>
        <w:tcPr>
          <w:tcW w:w="6634" w:type="dxa"/>
          <w:tcBorders>
            <w:top w:val="single" w:sz="6" w:space="0" w:color="auto"/>
          </w:tcBorders>
        </w:tcPr>
        <w:p w:rsidR="00EE6581" w:rsidRDefault="00EE6581" w:rsidP="005C68FE">
          <w:pPr>
            <w:pStyle w:val="HeaderEven"/>
          </w:pPr>
        </w:p>
      </w:tc>
    </w:tr>
  </w:tbl>
  <w:p w:rsidR="00EE6581" w:rsidRDefault="00EE6581" w:rsidP="00D732FE">
    <w:pPr>
      <w:pStyle w:val="HeaderEnd"/>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89" w:type="dxa"/>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EE6581" w:rsidTr="001A3948">
      <w:tc>
        <w:tcPr>
          <w:tcW w:w="6634" w:type="dxa"/>
          <w:tcBorders>
            <w:top w:val="single" w:sz="6" w:space="0" w:color="auto"/>
          </w:tcBorders>
        </w:tcPr>
        <w:p w:rsidR="00EE6581" w:rsidRDefault="00EE6581">
          <w:pPr>
            <w:pStyle w:val="HeaderOdd"/>
          </w:pPr>
        </w:p>
      </w:tc>
      <w:tc>
        <w:tcPr>
          <w:tcW w:w="2155" w:type="dxa"/>
          <w:tcBorders>
            <w:top w:val="single" w:sz="24" w:space="0" w:color="auto"/>
          </w:tcBorders>
        </w:tcPr>
        <w:p w:rsidR="00EE6581" w:rsidRDefault="00EE6581">
          <w:pPr>
            <w:pStyle w:val="HeaderOdd"/>
          </w:pPr>
        </w:p>
      </w:tc>
    </w:tr>
  </w:tbl>
  <w:p w:rsidR="00EE6581" w:rsidRDefault="00EE6581" w:rsidP="00B95339">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92E4A210"/>
    <w:lvl w:ilvl="0">
      <w:start w:val="1"/>
      <w:numFmt w:val="decimal"/>
      <w:lvlText w:val="%1."/>
      <w:lvlJc w:val="left"/>
      <w:pPr>
        <w:tabs>
          <w:tab w:val="num" w:pos="926"/>
        </w:tabs>
        <w:ind w:left="926" w:hanging="360"/>
      </w:pPr>
    </w:lvl>
  </w:abstractNum>
  <w:abstractNum w:abstractNumId="1">
    <w:nsid w:val="FFFFFF7F"/>
    <w:multiLevelType w:val="singleLevel"/>
    <w:tmpl w:val="A3C2DCF6"/>
    <w:lvl w:ilvl="0">
      <w:start w:val="1"/>
      <w:numFmt w:val="decimal"/>
      <w:lvlText w:val="%1."/>
      <w:lvlJc w:val="left"/>
      <w:pPr>
        <w:tabs>
          <w:tab w:val="num" w:pos="643"/>
        </w:tabs>
        <w:ind w:left="643" w:hanging="360"/>
      </w:pPr>
    </w:lvl>
  </w:abstractNum>
  <w:abstractNum w:abstractNumId="2">
    <w:nsid w:val="FFFFFF82"/>
    <w:multiLevelType w:val="singleLevel"/>
    <w:tmpl w:val="695EB052"/>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43DA5D68"/>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B58078F8"/>
    <w:lvl w:ilvl="0">
      <w:start w:val="1"/>
      <w:numFmt w:val="decimal"/>
      <w:lvlText w:val="%1."/>
      <w:lvlJc w:val="left"/>
      <w:pPr>
        <w:tabs>
          <w:tab w:val="num" w:pos="360"/>
        </w:tabs>
        <w:ind w:left="360" w:hanging="360"/>
      </w:pPr>
    </w:lvl>
  </w:abstractNum>
  <w:abstractNum w:abstractNumId="5">
    <w:nsid w:val="FFFFFF89"/>
    <w:multiLevelType w:val="singleLevel"/>
    <w:tmpl w:val="6AD25FCC"/>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FFFFFFFF"/>
    <w:lvl w:ilvl="0">
      <w:numFmt w:val="decimal"/>
      <w:lvlText w:val="*"/>
      <w:lvlJc w:val="left"/>
    </w:lvl>
  </w:abstractNum>
  <w:abstractNum w:abstractNumId="7">
    <w:nsid w:val="047A7C39"/>
    <w:multiLevelType w:val="singleLevel"/>
    <w:tmpl w:val="DEC02068"/>
    <w:lvl w:ilvl="0">
      <w:numFmt w:val="bullet"/>
      <w:pStyle w:val="ListBullet2"/>
      <w:lvlText w:val="–"/>
      <w:lvlJc w:val="left"/>
      <w:pPr>
        <w:tabs>
          <w:tab w:val="num" w:pos="644"/>
        </w:tabs>
        <w:ind w:left="340" w:hanging="56"/>
      </w:pPr>
      <w:rPr>
        <w:rFonts w:ascii="Times New Roman" w:hAnsi="Times New Roman" w:hint="default"/>
      </w:rPr>
    </w:lvl>
  </w:abstractNum>
  <w:abstractNum w:abstractNumId="8">
    <w:nsid w:val="06214B87"/>
    <w:multiLevelType w:val="singleLevel"/>
    <w:tmpl w:val="E7705C56"/>
    <w:lvl w:ilvl="0">
      <w:numFmt w:val="bullet"/>
      <w:pStyle w:val="BoxListBullet2"/>
      <w:lvlText w:val="–"/>
      <w:lvlJc w:val="left"/>
      <w:pPr>
        <w:tabs>
          <w:tab w:val="num" w:pos="360"/>
        </w:tabs>
        <w:ind w:left="284" w:hanging="284"/>
      </w:pPr>
      <w:rPr>
        <w:rFonts w:ascii="Times New Roman" w:hAnsi="Times New Roman" w:hint="default"/>
      </w:rPr>
    </w:lvl>
  </w:abstractNum>
  <w:abstractNum w:abstractNumId="9">
    <w:nsid w:val="0E116344"/>
    <w:multiLevelType w:val="multilevel"/>
    <w:tmpl w:val="3B188B36"/>
    <w:lvl w:ilvl="0">
      <w:start w:val="1"/>
      <w:numFmt w:val="decimal"/>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2">
    <w:nsid w:val="1AB25CDE"/>
    <w:multiLevelType w:val="singleLevel"/>
    <w:tmpl w:val="3086CA22"/>
    <w:lvl w:ilvl="0">
      <w:start w:val="1"/>
      <w:numFmt w:val="decimal"/>
      <w:lvlText w:val="%1."/>
      <w:legacy w:legacy="1" w:legacySpace="0" w:legacyIndent="340"/>
      <w:lvlJc w:val="left"/>
      <w:pPr>
        <w:ind w:left="340" w:hanging="340"/>
      </w:pPr>
    </w:lvl>
  </w:abstractNum>
  <w:abstractNum w:abstractNumId="13">
    <w:nsid w:val="23FF358D"/>
    <w:multiLevelType w:val="singleLevel"/>
    <w:tmpl w:val="849CD80E"/>
    <w:lvl w:ilvl="0">
      <w:start w:val="1"/>
      <w:numFmt w:val="bullet"/>
      <w:pStyle w:val="RecBBullet"/>
      <w:lvlText w:val=""/>
      <w:lvlJc w:val="left"/>
      <w:pPr>
        <w:tabs>
          <w:tab w:val="num" w:pos="360"/>
        </w:tabs>
        <w:ind w:left="340" w:hanging="340"/>
      </w:pPr>
      <w:rPr>
        <w:rFonts w:ascii="Symbol" w:hAnsi="Symbol" w:hint="default"/>
        <w:b w:val="0"/>
        <w:i w:val="0"/>
        <w:sz w:val="18"/>
      </w:rPr>
    </w:lvl>
  </w:abstractNum>
  <w:abstractNum w:abstractNumId="14">
    <w:nsid w:val="2F1F7586"/>
    <w:multiLevelType w:val="hybridMultilevel"/>
    <w:tmpl w:val="C956622A"/>
    <w:lvl w:ilvl="0" w:tplc="8D90534E">
      <w:start w:val="1"/>
      <w:numFmt w:val="decimal"/>
      <w:pStyle w:val="BoxListNumber"/>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30E90CE4"/>
    <w:multiLevelType w:val="singleLevel"/>
    <w:tmpl w:val="5FA21F84"/>
    <w:lvl w:ilvl="0">
      <w:start w:val="1"/>
      <w:numFmt w:val="bullet"/>
      <w:pStyle w:val="BoxListBullet"/>
      <w:lvlText w:val=""/>
      <w:lvlJc w:val="left"/>
      <w:pPr>
        <w:tabs>
          <w:tab w:val="num" w:pos="360"/>
        </w:tabs>
        <w:ind w:left="284" w:hanging="284"/>
      </w:pPr>
      <w:rPr>
        <w:rFonts w:ascii="Symbol" w:hAnsi="Symbol" w:hint="default"/>
        <w:sz w:val="18"/>
      </w:rPr>
    </w:lvl>
  </w:abstractNum>
  <w:abstractNum w:abstractNumId="16">
    <w:nsid w:val="54382D6E"/>
    <w:multiLevelType w:val="singleLevel"/>
    <w:tmpl w:val="B7BC21DE"/>
    <w:lvl w:ilvl="0">
      <w:numFmt w:val="bullet"/>
      <w:pStyle w:val="ListBullet"/>
      <w:lvlText w:val=""/>
      <w:lvlJc w:val="left"/>
      <w:pPr>
        <w:tabs>
          <w:tab w:val="num" w:pos="360"/>
        </w:tabs>
        <w:ind w:left="340" w:hanging="340"/>
      </w:pPr>
      <w:rPr>
        <w:rFonts w:ascii="Symbol" w:hAnsi="Symbol" w:hint="default"/>
        <w:sz w:val="18"/>
      </w:rPr>
    </w:lvl>
  </w:abstractNum>
  <w:abstractNum w:abstractNumId="17">
    <w:nsid w:val="543E1FD6"/>
    <w:multiLevelType w:val="singleLevel"/>
    <w:tmpl w:val="D4A092D6"/>
    <w:lvl w:ilvl="0">
      <w:start w:val="1"/>
      <w:numFmt w:val="bullet"/>
      <w:pStyle w:val="TableBullet"/>
      <w:lvlText w:val=""/>
      <w:lvlJc w:val="left"/>
      <w:pPr>
        <w:tabs>
          <w:tab w:val="num" w:pos="360"/>
        </w:tabs>
        <w:ind w:left="170" w:hanging="170"/>
      </w:pPr>
      <w:rPr>
        <w:rFonts w:ascii="Symbol" w:hAnsi="Symbol" w:hint="default"/>
        <w:b w:val="0"/>
        <w:i w:val="0"/>
        <w:sz w:val="18"/>
      </w:rPr>
    </w:lvl>
  </w:abstractNum>
  <w:abstractNum w:abstractNumId="18">
    <w:nsid w:val="56107838"/>
    <w:multiLevelType w:val="singleLevel"/>
    <w:tmpl w:val="98765266"/>
    <w:lvl w:ilvl="0">
      <w:start w:val="1"/>
      <w:numFmt w:val="bullet"/>
      <w:pStyle w:val="QuoteBullet"/>
      <w:lvlText w:val=""/>
      <w:lvlJc w:val="left"/>
      <w:pPr>
        <w:tabs>
          <w:tab w:val="num" w:pos="360"/>
        </w:tabs>
        <w:ind w:left="360" w:hanging="360"/>
      </w:pPr>
      <w:rPr>
        <w:rFonts w:ascii="Symbol" w:hAnsi="Symbol" w:hint="default"/>
        <w:sz w:val="18"/>
      </w:rPr>
    </w:lvl>
  </w:abstractNum>
  <w:abstractNum w:abstractNumId="19">
    <w:nsid w:val="643516F3"/>
    <w:multiLevelType w:val="singleLevel"/>
    <w:tmpl w:val="456CB25C"/>
    <w:lvl w:ilvl="0">
      <w:start w:val="1"/>
      <w:numFmt w:val="bullet"/>
      <w:pStyle w:val="ListBullet3"/>
      <w:lvlText w:val=""/>
      <w:lvlJc w:val="left"/>
      <w:pPr>
        <w:tabs>
          <w:tab w:val="num" w:pos="360"/>
        </w:tabs>
        <w:ind w:left="340" w:hanging="340"/>
      </w:pPr>
      <w:rPr>
        <w:rFonts w:ascii="MT Extra" w:hAnsi="MT Extra" w:hint="default"/>
        <w:b w:val="0"/>
        <w:i w:val="0"/>
        <w:sz w:val="16"/>
      </w:rPr>
    </w:lvl>
  </w:abstractNum>
  <w:abstractNum w:abstractNumId="20">
    <w:nsid w:val="6B740744"/>
    <w:multiLevelType w:val="singleLevel"/>
    <w:tmpl w:val="B4744B66"/>
    <w:lvl w:ilvl="0">
      <w:start w:val="1"/>
      <w:numFmt w:val="decimal"/>
      <w:lvlText w:val="%1."/>
      <w:legacy w:legacy="1" w:legacySpace="0" w:legacyIndent="340"/>
      <w:lvlJc w:val="left"/>
      <w:pPr>
        <w:ind w:left="340" w:hanging="340"/>
      </w:pPr>
    </w:lvl>
  </w:abstractNum>
  <w:abstractNum w:abstractNumId="21">
    <w:nsid w:val="7A1373DF"/>
    <w:multiLevelType w:val="singleLevel"/>
    <w:tmpl w:val="798200E0"/>
    <w:lvl w:ilvl="0">
      <w:start w:val="1"/>
      <w:numFmt w:val="bullet"/>
      <w:pStyle w:val="FindingBullet"/>
      <w:lvlText w:val=""/>
      <w:lvlJc w:val="left"/>
      <w:pPr>
        <w:tabs>
          <w:tab w:val="num" w:pos="360"/>
        </w:tabs>
        <w:ind w:left="340" w:hanging="340"/>
      </w:pPr>
      <w:rPr>
        <w:rFonts w:ascii="Symbol" w:hAnsi="Symbol" w:hint="default"/>
        <w:b w:val="0"/>
        <w:i w:val="0"/>
        <w:sz w:val="18"/>
      </w:rPr>
    </w:lvl>
  </w:abstractNum>
  <w:abstractNum w:abstractNumId="22">
    <w:nsid w:val="7BFA7D75"/>
    <w:multiLevelType w:val="singleLevel"/>
    <w:tmpl w:val="FE48DC38"/>
    <w:lvl w:ilvl="0">
      <w:start w:val="1"/>
      <w:numFmt w:val="bullet"/>
      <w:pStyle w:val="RecBullet"/>
      <w:lvlText w:val=""/>
      <w:lvlJc w:val="left"/>
      <w:pPr>
        <w:tabs>
          <w:tab w:val="num" w:pos="360"/>
        </w:tabs>
        <w:ind w:left="340" w:hanging="340"/>
      </w:pPr>
      <w:rPr>
        <w:rFonts w:ascii="Symbol" w:hAnsi="Symbol" w:hint="default"/>
        <w:b w:val="0"/>
        <w:i w:val="0"/>
        <w:sz w:val="18"/>
      </w:rPr>
    </w:lvl>
  </w:abstractNum>
  <w:num w:numId="1">
    <w:abstractNumId w:val="5"/>
  </w:num>
  <w:num w:numId="2">
    <w:abstractNumId w:val="3"/>
  </w:num>
  <w:num w:numId="3">
    <w:abstractNumId w:val="2"/>
  </w:num>
  <w:num w:numId="4">
    <w:abstractNumId w:val="4"/>
  </w:num>
  <w:num w:numId="5">
    <w:abstractNumId w:val="1"/>
  </w:num>
  <w:num w:numId="6">
    <w:abstractNumId w:val="0"/>
  </w:num>
  <w:num w:numId="7">
    <w:abstractNumId w:val="6"/>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8">
    <w:abstractNumId w:val="6"/>
    <w:lvlOverride w:ilvl="0">
      <w:lvl w:ilvl="0">
        <w:start w:val="1"/>
        <w:numFmt w:val="bullet"/>
        <w:lvlText w:val=""/>
        <w:legacy w:legacy="1" w:legacySpace="0" w:legacyIndent="340"/>
        <w:lvlJc w:val="left"/>
        <w:pPr>
          <w:ind w:left="680" w:hanging="340"/>
        </w:pPr>
        <w:rPr>
          <w:rFonts w:ascii="Symbol" w:hAnsi="Symbol" w:hint="default"/>
        </w:rPr>
      </w:lvl>
    </w:lvlOverride>
  </w:num>
  <w:num w:numId="9">
    <w:abstractNumId w:val="6"/>
    <w:lvlOverride w:ilvl="0">
      <w:lvl w:ilvl="0">
        <w:start w:val="1"/>
        <w:numFmt w:val="bullet"/>
        <w:lvlText w:val=""/>
        <w:legacy w:legacy="1" w:legacySpace="0" w:legacyIndent="340"/>
        <w:lvlJc w:val="left"/>
        <w:pPr>
          <w:ind w:left="1020" w:hanging="340"/>
        </w:pPr>
        <w:rPr>
          <w:rFonts w:ascii="MT Extra" w:hAnsi="MT Extra" w:hint="default"/>
        </w:rPr>
      </w:lvl>
    </w:lvlOverride>
  </w:num>
  <w:num w:numId="10">
    <w:abstractNumId w:val="6"/>
    <w:lvlOverride w:ilvl="0">
      <w:lvl w:ilvl="0">
        <w:start w:val="1"/>
        <w:numFmt w:val="bullet"/>
        <w:lvlText w:val=""/>
        <w:legacy w:legacy="1" w:legacySpace="0" w:legacyIndent="284"/>
        <w:lvlJc w:val="left"/>
        <w:pPr>
          <w:ind w:left="284" w:hanging="284"/>
        </w:pPr>
        <w:rPr>
          <w:rFonts w:ascii="Symbol" w:hAnsi="Symbol" w:hint="default"/>
          <w:sz w:val="18"/>
        </w:rPr>
      </w:lvl>
    </w:lvlOverride>
  </w:num>
  <w:num w:numId="11">
    <w:abstractNumId w:val="6"/>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20"/>
  </w:num>
  <w:num w:numId="13">
    <w:abstractNumId w:val="15"/>
  </w:num>
  <w:num w:numId="14">
    <w:abstractNumId w:val="8"/>
  </w:num>
  <w:num w:numId="15">
    <w:abstractNumId w:val="21"/>
  </w:num>
  <w:num w:numId="16">
    <w:abstractNumId w:val="16"/>
  </w:num>
  <w:num w:numId="17">
    <w:abstractNumId w:val="7"/>
  </w:num>
  <w:num w:numId="18">
    <w:abstractNumId w:val="19"/>
  </w:num>
  <w:num w:numId="19">
    <w:abstractNumId w:val="18"/>
  </w:num>
  <w:num w:numId="20">
    <w:abstractNumId w:val="22"/>
  </w:num>
  <w:num w:numId="21">
    <w:abstractNumId w:val="13"/>
  </w:num>
  <w:num w:numId="22">
    <w:abstractNumId w:val="11"/>
  </w:num>
  <w:num w:numId="23">
    <w:abstractNumId w:val="17"/>
  </w:num>
  <w:num w:numId="24">
    <w:abstractNumId w:val="12"/>
  </w:num>
  <w:num w:numId="25">
    <w:abstractNumId w:val="10"/>
  </w:num>
  <w:num w:numId="26">
    <w:abstractNumId w:val="10"/>
  </w:num>
  <w:num w:numId="27">
    <w:abstractNumId w:val="10"/>
  </w:num>
  <w:num w:numId="28">
    <w:abstractNumId w:val="10"/>
  </w:num>
  <w:num w:numId="29">
    <w:abstractNumId w:val="14"/>
  </w:num>
  <w:num w:numId="30">
    <w:abstractNumId w:val="9"/>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mirrorMargins/>
  <w:attachedTemplate r:id="rId1"/>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567"/>
  <w:evenAndOddHeaders/>
  <w:displayHorizontalDrawingGridEvery w:val="0"/>
  <w:displayVerticalDrawingGridEvery w:val="0"/>
  <w:doNotUseMarginsForDrawingGridOrigin/>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3C35"/>
    <w:rsid w:val="00017AFC"/>
    <w:rsid w:val="00025878"/>
    <w:rsid w:val="00025C28"/>
    <w:rsid w:val="00026B38"/>
    <w:rsid w:val="00040CE6"/>
    <w:rsid w:val="000502D3"/>
    <w:rsid w:val="000623BF"/>
    <w:rsid w:val="00095EEA"/>
    <w:rsid w:val="00097C15"/>
    <w:rsid w:val="000B416E"/>
    <w:rsid w:val="000F185F"/>
    <w:rsid w:val="000F2F5F"/>
    <w:rsid w:val="00106041"/>
    <w:rsid w:val="0013399B"/>
    <w:rsid w:val="00141F70"/>
    <w:rsid w:val="00181F4B"/>
    <w:rsid w:val="00196FB3"/>
    <w:rsid w:val="001A3948"/>
    <w:rsid w:val="001A5071"/>
    <w:rsid w:val="001A5627"/>
    <w:rsid w:val="001B4E73"/>
    <w:rsid w:val="001B7F1E"/>
    <w:rsid w:val="001D4B1F"/>
    <w:rsid w:val="001D6629"/>
    <w:rsid w:val="001E0937"/>
    <w:rsid w:val="001E79AA"/>
    <w:rsid w:val="001F0548"/>
    <w:rsid w:val="001F2270"/>
    <w:rsid w:val="001F5474"/>
    <w:rsid w:val="00205A22"/>
    <w:rsid w:val="00205A82"/>
    <w:rsid w:val="00211BEE"/>
    <w:rsid w:val="002179C6"/>
    <w:rsid w:val="00227380"/>
    <w:rsid w:val="00261607"/>
    <w:rsid w:val="00263DD1"/>
    <w:rsid w:val="00264D3B"/>
    <w:rsid w:val="00265685"/>
    <w:rsid w:val="00281D5F"/>
    <w:rsid w:val="002923AD"/>
    <w:rsid w:val="00296592"/>
    <w:rsid w:val="002A0A4B"/>
    <w:rsid w:val="002B636E"/>
    <w:rsid w:val="002B64D6"/>
    <w:rsid w:val="002C12F5"/>
    <w:rsid w:val="002D6FCE"/>
    <w:rsid w:val="00300C64"/>
    <w:rsid w:val="00320ECC"/>
    <w:rsid w:val="00363941"/>
    <w:rsid w:val="00395686"/>
    <w:rsid w:val="003B41E0"/>
    <w:rsid w:val="003D624D"/>
    <w:rsid w:val="003E1F7B"/>
    <w:rsid w:val="003E7802"/>
    <w:rsid w:val="0041379C"/>
    <w:rsid w:val="00433C81"/>
    <w:rsid w:val="00437DD8"/>
    <w:rsid w:val="0044246B"/>
    <w:rsid w:val="00446D6B"/>
    <w:rsid w:val="00457B3F"/>
    <w:rsid w:val="00463022"/>
    <w:rsid w:val="00463CE4"/>
    <w:rsid w:val="00481CF0"/>
    <w:rsid w:val="00484620"/>
    <w:rsid w:val="0049308E"/>
    <w:rsid w:val="004B492A"/>
    <w:rsid w:val="004B50D6"/>
    <w:rsid w:val="004C0B0C"/>
    <w:rsid w:val="004D7BA4"/>
    <w:rsid w:val="004E076A"/>
    <w:rsid w:val="004E52E2"/>
    <w:rsid w:val="004E6BB4"/>
    <w:rsid w:val="00515D43"/>
    <w:rsid w:val="0052544D"/>
    <w:rsid w:val="00551FB8"/>
    <w:rsid w:val="005537F6"/>
    <w:rsid w:val="00560F43"/>
    <w:rsid w:val="005633BB"/>
    <w:rsid w:val="005654D0"/>
    <w:rsid w:val="005B054E"/>
    <w:rsid w:val="005B17AB"/>
    <w:rsid w:val="005C68FE"/>
    <w:rsid w:val="005F7B06"/>
    <w:rsid w:val="00602523"/>
    <w:rsid w:val="00604351"/>
    <w:rsid w:val="00607D8A"/>
    <w:rsid w:val="00613879"/>
    <w:rsid w:val="0061590F"/>
    <w:rsid w:val="00633890"/>
    <w:rsid w:val="00636497"/>
    <w:rsid w:val="00641AE2"/>
    <w:rsid w:val="0064456A"/>
    <w:rsid w:val="00650DDA"/>
    <w:rsid w:val="0065126A"/>
    <w:rsid w:val="0066229D"/>
    <w:rsid w:val="006802D4"/>
    <w:rsid w:val="00683849"/>
    <w:rsid w:val="00691AB5"/>
    <w:rsid w:val="006B54CF"/>
    <w:rsid w:val="006E1E6B"/>
    <w:rsid w:val="006F0EAC"/>
    <w:rsid w:val="006F3ACA"/>
    <w:rsid w:val="006F6A85"/>
    <w:rsid w:val="00700B79"/>
    <w:rsid w:val="0070328D"/>
    <w:rsid w:val="00731F96"/>
    <w:rsid w:val="00734127"/>
    <w:rsid w:val="00735FEA"/>
    <w:rsid w:val="00743460"/>
    <w:rsid w:val="00743A27"/>
    <w:rsid w:val="00753DC6"/>
    <w:rsid w:val="0075578C"/>
    <w:rsid w:val="00766DFB"/>
    <w:rsid w:val="007734B5"/>
    <w:rsid w:val="0077369E"/>
    <w:rsid w:val="007809B8"/>
    <w:rsid w:val="007E68C9"/>
    <w:rsid w:val="00806E54"/>
    <w:rsid w:val="008206EE"/>
    <w:rsid w:val="008214B1"/>
    <w:rsid w:val="0083188B"/>
    <w:rsid w:val="00836ED7"/>
    <w:rsid w:val="00841FCC"/>
    <w:rsid w:val="008453AC"/>
    <w:rsid w:val="00860082"/>
    <w:rsid w:val="00860D09"/>
    <w:rsid w:val="00862044"/>
    <w:rsid w:val="008872C1"/>
    <w:rsid w:val="008C20A0"/>
    <w:rsid w:val="008C305F"/>
    <w:rsid w:val="008C3AD2"/>
    <w:rsid w:val="008C7C3D"/>
    <w:rsid w:val="008D6F66"/>
    <w:rsid w:val="008E1BEA"/>
    <w:rsid w:val="008E4224"/>
    <w:rsid w:val="008E43D2"/>
    <w:rsid w:val="008F04C9"/>
    <w:rsid w:val="008F7C50"/>
    <w:rsid w:val="008F7DB7"/>
    <w:rsid w:val="009064D3"/>
    <w:rsid w:val="00915300"/>
    <w:rsid w:val="00933B0C"/>
    <w:rsid w:val="00935676"/>
    <w:rsid w:val="0094308A"/>
    <w:rsid w:val="0098401D"/>
    <w:rsid w:val="00987C57"/>
    <w:rsid w:val="00996BC0"/>
    <w:rsid w:val="009A789F"/>
    <w:rsid w:val="009B12EF"/>
    <w:rsid w:val="009B6185"/>
    <w:rsid w:val="009D10AC"/>
    <w:rsid w:val="009D2389"/>
    <w:rsid w:val="009E1E78"/>
    <w:rsid w:val="009F555B"/>
    <w:rsid w:val="00A03071"/>
    <w:rsid w:val="00A1597D"/>
    <w:rsid w:val="00A260B3"/>
    <w:rsid w:val="00A26B47"/>
    <w:rsid w:val="00A43C35"/>
    <w:rsid w:val="00A46989"/>
    <w:rsid w:val="00A544EB"/>
    <w:rsid w:val="00A57E9D"/>
    <w:rsid w:val="00A71CE9"/>
    <w:rsid w:val="00A72A19"/>
    <w:rsid w:val="00A75A30"/>
    <w:rsid w:val="00A93AAC"/>
    <w:rsid w:val="00A93C82"/>
    <w:rsid w:val="00A95E07"/>
    <w:rsid w:val="00AB2A48"/>
    <w:rsid w:val="00AC3236"/>
    <w:rsid w:val="00AD4874"/>
    <w:rsid w:val="00AE1F8A"/>
    <w:rsid w:val="00B036B2"/>
    <w:rsid w:val="00B04D19"/>
    <w:rsid w:val="00B153C3"/>
    <w:rsid w:val="00B22087"/>
    <w:rsid w:val="00B370CE"/>
    <w:rsid w:val="00B62800"/>
    <w:rsid w:val="00B722F2"/>
    <w:rsid w:val="00B95339"/>
    <w:rsid w:val="00BB334E"/>
    <w:rsid w:val="00BB5DCF"/>
    <w:rsid w:val="00BF59EA"/>
    <w:rsid w:val="00BF79CD"/>
    <w:rsid w:val="00C00A3C"/>
    <w:rsid w:val="00C0721B"/>
    <w:rsid w:val="00C20DE5"/>
    <w:rsid w:val="00C21D8C"/>
    <w:rsid w:val="00C231B1"/>
    <w:rsid w:val="00C34C8C"/>
    <w:rsid w:val="00C411A9"/>
    <w:rsid w:val="00C420B3"/>
    <w:rsid w:val="00C50792"/>
    <w:rsid w:val="00C55A45"/>
    <w:rsid w:val="00C76AF2"/>
    <w:rsid w:val="00C83FE1"/>
    <w:rsid w:val="00C858EA"/>
    <w:rsid w:val="00C904D9"/>
    <w:rsid w:val="00C94C06"/>
    <w:rsid w:val="00CA48BF"/>
    <w:rsid w:val="00CB3ACC"/>
    <w:rsid w:val="00CB4745"/>
    <w:rsid w:val="00CC721A"/>
    <w:rsid w:val="00CD2163"/>
    <w:rsid w:val="00CD4FE7"/>
    <w:rsid w:val="00CD5E6B"/>
    <w:rsid w:val="00CE5D96"/>
    <w:rsid w:val="00CE7344"/>
    <w:rsid w:val="00CF26EE"/>
    <w:rsid w:val="00D310F0"/>
    <w:rsid w:val="00D37AC2"/>
    <w:rsid w:val="00D500A9"/>
    <w:rsid w:val="00D64121"/>
    <w:rsid w:val="00D732FE"/>
    <w:rsid w:val="00D772E9"/>
    <w:rsid w:val="00DA31AB"/>
    <w:rsid w:val="00DA3281"/>
    <w:rsid w:val="00DA6D3E"/>
    <w:rsid w:val="00DB69D5"/>
    <w:rsid w:val="00DC02E8"/>
    <w:rsid w:val="00DC75C7"/>
    <w:rsid w:val="00DC78D3"/>
    <w:rsid w:val="00DD0EB8"/>
    <w:rsid w:val="00DD2251"/>
    <w:rsid w:val="00DF4592"/>
    <w:rsid w:val="00E15FDC"/>
    <w:rsid w:val="00E2651B"/>
    <w:rsid w:val="00E4686D"/>
    <w:rsid w:val="00E6632E"/>
    <w:rsid w:val="00E90CF2"/>
    <w:rsid w:val="00ED0F61"/>
    <w:rsid w:val="00EE6581"/>
    <w:rsid w:val="00EE73E1"/>
    <w:rsid w:val="00F12107"/>
    <w:rsid w:val="00F13165"/>
    <w:rsid w:val="00F35C58"/>
    <w:rsid w:val="00F4234E"/>
    <w:rsid w:val="00F7477E"/>
    <w:rsid w:val="00F85393"/>
    <w:rsid w:val="00FA4A24"/>
    <w:rsid w:val="00FC41B4"/>
    <w:rsid w:val="00FC5A6B"/>
    <w:rsid w:val="00FD4728"/>
    <w:rsid w:val="00FF67E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6"/>
      <w:lang w:eastAsia="en-US"/>
    </w:rPr>
  </w:style>
  <w:style w:type="paragraph" w:styleId="Heading1">
    <w:name w:val="heading 1"/>
    <w:basedOn w:val="Normal"/>
    <w:next w:val="BodyText"/>
    <w:link w:val="Heading1Char"/>
    <w:qFormat/>
    <w:rsid w:val="00F7477E"/>
    <w:pPr>
      <w:keepNext/>
      <w:spacing w:before="160" w:after="1360" w:line="600" w:lineRule="exact"/>
      <w:ind w:left="907" w:hanging="907"/>
      <w:outlineLvl w:val="0"/>
    </w:pPr>
    <w:rPr>
      <w:kern w:val="28"/>
      <w:sz w:val="52"/>
    </w:rPr>
  </w:style>
  <w:style w:type="paragraph" w:styleId="Heading2">
    <w:name w:val="heading 2"/>
    <w:basedOn w:val="Chapter"/>
    <w:next w:val="BodyText"/>
    <w:qFormat/>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pPr>
      <w:spacing w:before="560" w:line="320" w:lineRule="exact"/>
      <w:ind w:left="0" w:firstLine="0"/>
      <w:outlineLvl w:val="2"/>
    </w:pPr>
    <w:rPr>
      <w:sz w:val="26"/>
    </w:rPr>
  </w:style>
  <w:style w:type="paragraph" w:styleId="Heading4">
    <w:name w:val="heading 4"/>
    <w:basedOn w:val="Heading3"/>
    <w:next w:val="BodyText"/>
    <w:qFormat/>
    <w:pPr>
      <w:spacing w:before="480"/>
      <w:outlineLvl w:val="3"/>
    </w:pPr>
    <w:rPr>
      <w:b w:val="0"/>
      <w:i/>
      <w:sz w:val="24"/>
    </w:rPr>
  </w:style>
  <w:style w:type="paragraph" w:styleId="Heading5">
    <w:name w:val="heading 5"/>
    <w:basedOn w:val="Heading4"/>
    <w:next w:val="BodyText"/>
    <w:qFormat/>
    <w:pPr>
      <w:outlineLvl w:val="4"/>
    </w:pPr>
    <w:rPr>
      <w:rFonts w:ascii="Times New Roman" w:hAnsi="Times New Roman"/>
      <w:sz w:val="26"/>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rsid w:val="00D37AC2"/>
    <w:pPr>
      <w:spacing w:before="240" w:line="320" w:lineRule="atLeast"/>
      <w:jc w:val="both"/>
    </w:pPr>
    <w:rPr>
      <w:sz w:val="26"/>
      <w:lang w:eastAsia="en-US"/>
    </w:rPr>
  </w:style>
  <w:style w:type="paragraph" w:customStyle="1" w:styleId="Abbreviation">
    <w:name w:val="Abbreviation"/>
    <w:basedOn w:val="BodyText"/>
    <w:pPr>
      <w:spacing w:before="120"/>
      <w:ind w:left="2381" w:hanging="2381"/>
      <w:jc w:val="left"/>
    </w:pPr>
  </w:style>
  <w:style w:type="paragraph" w:customStyle="1" w:styleId="Box">
    <w:name w:val="Box"/>
    <w:basedOn w:val="BodyText"/>
    <w:pPr>
      <w:keepNext/>
      <w:spacing w:before="120" w:line="280" w:lineRule="atLeast"/>
    </w:pPr>
    <w:rPr>
      <w:rFonts w:ascii="Arial" w:hAnsi="Arial"/>
      <w:sz w:val="22"/>
    </w:rPr>
  </w:style>
  <w:style w:type="paragraph" w:customStyle="1" w:styleId="Note">
    <w:name w:val="Note"/>
    <w:basedOn w:val="BodyText"/>
    <w:next w:val="Normal"/>
    <w:pPr>
      <w:keepLines/>
      <w:spacing w:before="80" w:line="220" w:lineRule="exact"/>
    </w:pPr>
    <w:rPr>
      <w:rFonts w:ascii="Arial" w:hAnsi="Arial"/>
      <w:sz w:val="18"/>
    </w:rPr>
  </w:style>
  <w:style w:type="paragraph" w:customStyle="1" w:styleId="Source">
    <w:name w:val="Source"/>
    <w:basedOn w:val="Note"/>
    <w:next w:val="BodyText"/>
    <w:pPr>
      <w:spacing w:after="120"/>
    </w:pPr>
  </w:style>
  <w:style w:type="paragraph" w:customStyle="1" w:styleId="BoxSource">
    <w:name w:val="Box Source"/>
    <w:basedOn w:val="Source"/>
    <w:next w:val="BodyText"/>
    <w:pPr>
      <w:spacing w:before="180" w:after="0"/>
    </w:pPr>
  </w:style>
  <w:style w:type="paragraph" w:customStyle="1" w:styleId="BoxContinued">
    <w:name w:val="Box Continued"/>
    <w:basedOn w:val="Normal"/>
    <w:next w:val="BodyText"/>
    <w:pPr>
      <w:spacing w:before="180" w:line="220" w:lineRule="exact"/>
      <w:jc w:val="right"/>
    </w:pPr>
    <w:rPr>
      <w:rFonts w:ascii="Arial" w:hAnsi="Arial"/>
      <w:sz w:val="18"/>
    </w:rPr>
  </w:style>
  <w:style w:type="paragraph" w:customStyle="1" w:styleId="BoxHeading1">
    <w:name w:val="Box Heading 1"/>
    <w:basedOn w:val="Box"/>
    <w:next w:val="Box"/>
    <w:pPr>
      <w:spacing w:before="200"/>
    </w:pPr>
    <w:rPr>
      <w:b/>
    </w:rPr>
  </w:style>
  <w:style w:type="paragraph" w:customStyle="1" w:styleId="BoxHeading2">
    <w:name w:val="Box Heading 2"/>
    <w:basedOn w:val="BoxHeading1"/>
    <w:next w:val="Box"/>
    <w:rPr>
      <w:b w:val="0"/>
      <w:i/>
    </w:rPr>
  </w:style>
  <w:style w:type="paragraph" w:customStyle="1" w:styleId="BoxListBullet">
    <w:name w:val="Box List Bullet"/>
    <w:basedOn w:val="Box"/>
    <w:rsid w:val="00DC78D3"/>
    <w:pPr>
      <w:numPr>
        <w:numId w:val="13"/>
      </w:numPr>
      <w:tabs>
        <w:tab w:val="clear" w:pos="360"/>
        <w:tab w:val="left" w:pos="284"/>
      </w:tabs>
      <w:spacing w:before="60"/>
    </w:pPr>
  </w:style>
  <w:style w:type="paragraph" w:customStyle="1" w:styleId="BoxListBullet2">
    <w:name w:val="Box List Bullet 2"/>
    <w:basedOn w:val="Box"/>
    <w:pPr>
      <w:numPr>
        <w:numId w:val="14"/>
      </w:numPr>
      <w:tabs>
        <w:tab w:val="left" w:pos="284"/>
        <w:tab w:val="left" w:pos="567"/>
      </w:tabs>
      <w:spacing w:before="60"/>
      <w:ind w:left="568"/>
    </w:pPr>
  </w:style>
  <w:style w:type="paragraph" w:customStyle="1" w:styleId="BoxListNumber">
    <w:name w:val="Box List Number"/>
    <w:basedOn w:val="Box"/>
    <w:rsid w:val="00DC78D3"/>
    <w:pPr>
      <w:numPr>
        <w:numId w:val="29"/>
      </w:numPr>
      <w:spacing w:before="60"/>
      <w:ind w:left="357" w:hanging="357"/>
    </w:pPr>
  </w:style>
  <w:style w:type="paragraph" w:customStyle="1" w:styleId="BoxListNumber2">
    <w:name w:val="Box List Number 2"/>
    <w:basedOn w:val="Normal"/>
    <w:rsid w:val="00743A27"/>
    <w:pPr>
      <w:keepNext/>
      <w:numPr>
        <w:ilvl w:val="1"/>
        <w:numId w:val="30"/>
      </w:numPr>
      <w:spacing w:before="60" w:line="280" w:lineRule="atLeast"/>
      <w:jc w:val="both"/>
    </w:pPr>
    <w:rPr>
      <w:rFonts w:ascii="Arial" w:hAnsi="Arial"/>
      <w:sz w:val="22"/>
      <w:lang w:eastAsia="en-AU"/>
    </w:rPr>
  </w:style>
  <w:style w:type="paragraph" w:customStyle="1" w:styleId="BoxQuote">
    <w:name w:val="Box Quote"/>
    <w:basedOn w:val="Box"/>
    <w:next w:val="Box"/>
    <w:pPr>
      <w:spacing w:before="60" w:line="260" w:lineRule="exact"/>
      <w:ind w:left="284"/>
    </w:pPr>
    <w:rPr>
      <w:sz w:val="20"/>
    </w:rPr>
  </w:style>
  <w:style w:type="paragraph" w:customStyle="1" w:styleId="BoxSpace">
    <w:name w:val="Box Space"/>
    <w:basedOn w:val="Normal"/>
    <w:pPr>
      <w:keepNext/>
      <w:spacing w:before="360" w:line="80" w:lineRule="exact"/>
    </w:pPr>
  </w:style>
  <w:style w:type="paragraph" w:styleId="Caption">
    <w:name w:val="caption"/>
    <w:basedOn w:val="Normal"/>
    <w:next w:val="BodyText"/>
    <w:qFormat/>
    <w:pPr>
      <w:keepNext/>
      <w:keepLines/>
      <w:spacing w:before="360" w:after="80" w:line="280" w:lineRule="exact"/>
      <w:ind w:left="1474" w:hanging="1474"/>
    </w:pPr>
    <w:rPr>
      <w:rFonts w:ascii="Arial" w:hAnsi="Arial"/>
      <w:b/>
      <w:sz w:val="24"/>
    </w:rPr>
  </w:style>
  <w:style w:type="paragraph" w:customStyle="1" w:styleId="BoxTitle">
    <w:name w:val="Box Title"/>
    <w:basedOn w:val="Caption"/>
    <w:next w:val="Normal"/>
    <w:rsid w:val="00106041"/>
    <w:pPr>
      <w:spacing w:before="120" w:after="0"/>
      <w:ind w:left="1304" w:hanging="1304"/>
    </w:pPr>
    <w:rPr>
      <w:b w:val="0"/>
    </w:rPr>
  </w:style>
  <w:style w:type="paragraph" w:customStyle="1" w:styleId="BoxSubtitle">
    <w:name w:val="Box Subtitle"/>
    <w:basedOn w:val="BoxTitle"/>
    <w:next w:val="Box"/>
    <w:pPr>
      <w:spacing w:after="80" w:line="200" w:lineRule="exact"/>
      <w:ind w:firstLine="0"/>
    </w:pPr>
    <w:rPr>
      <w:b/>
      <w:sz w:val="20"/>
    </w:rPr>
  </w:style>
  <w:style w:type="paragraph" w:customStyle="1" w:styleId="Chapter">
    <w:name w:val="Chapter"/>
    <w:basedOn w:val="Heading1"/>
    <w:next w:val="BodyText"/>
    <w:semiHidden/>
    <w:pPr>
      <w:ind w:left="0" w:firstLine="0"/>
      <w:outlineLvl w:val="9"/>
    </w:pPr>
  </w:style>
  <w:style w:type="paragraph" w:customStyle="1" w:styleId="ChapterSummary">
    <w:name w:val="Chapter Summary"/>
    <w:basedOn w:val="BodyText"/>
    <w:semiHidden/>
    <w:pPr>
      <w:ind w:left="907"/>
    </w:pPr>
    <w:rPr>
      <w:rFonts w:ascii="Arial" w:hAnsi="Arial"/>
      <w:b/>
      <w:sz w:val="22"/>
    </w:rPr>
  </w:style>
  <w:style w:type="character" w:styleId="CommentReference">
    <w:name w:val="annotation reference"/>
    <w:semiHidden/>
    <w:rPr>
      <w:b/>
      <w:vanish/>
      <w:color w:val="FF00FF"/>
      <w:sz w:val="20"/>
    </w:rPr>
  </w:style>
  <w:style w:type="paragraph" w:styleId="CommentText">
    <w:name w:val="annotation text"/>
    <w:basedOn w:val="Normal"/>
    <w:link w:val="CommentTextChar"/>
    <w:semiHidden/>
    <w:pPr>
      <w:spacing w:before="120" w:line="240" w:lineRule="atLeast"/>
      <w:ind w:left="567" w:hanging="567"/>
    </w:pPr>
    <w:rPr>
      <w:sz w:val="20"/>
    </w:rPr>
  </w:style>
  <w:style w:type="paragraph" w:customStyle="1" w:styleId="Continued">
    <w:name w:val="Continued"/>
    <w:basedOn w:val="BoxContinued"/>
    <w:next w:val="BodyText"/>
  </w:style>
  <w:style w:type="paragraph" w:customStyle="1" w:styleId="DocInfo">
    <w:name w:val="Doc Info"/>
    <w:basedOn w:val="Normal"/>
    <w:next w:val="Normal"/>
    <w:semiHidden/>
    <w:pPr>
      <w:jc w:val="center"/>
    </w:pPr>
    <w:rPr>
      <w:rFonts w:ascii="Arial" w:hAnsi="Arial"/>
      <w:sz w:val="14"/>
    </w:rPr>
  </w:style>
  <w:style w:type="paragraph" w:styleId="Footer">
    <w:name w:val="footer"/>
    <w:basedOn w:val="Normal"/>
    <w:link w:val="FooterChar"/>
    <w:pPr>
      <w:spacing w:before="80" w:line="200" w:lineRule="exact"/>
      <w:ind w:right="6"/>
    </w:pPr>
    <w:rPr>
      <w:caps/>
      <w:spacing w:val="-4"/>
      <w:sz w:val="16"/>
    </w:rPr>
  </w:style>
  <w:style w:type="character" w:customStyle="1" w:styleId="DocumentInfo">
    <w:name w:val="Document Info"/>
    <w:semiHidden/>
    <w:rPr>
      <w:rFonts w:ascii="Arial" w:hAnsi="Arial"/>
      <w:sz w:val="14"/>
    </w:rPr>
  </w:style>
  <w:style w:type="character" w:customStyle="1" w:styleId="DraftingNote">
    <w:name w:val="Drafting Note"/>
    <w:rPr>
      <w:b/>
      <w:color w:val="FF0000"/>
      <w:sz w:val="24"/>
      <w:u w:val="dotted"/>
    </w:rPr>
  </w:style>
  <w:style w:type="paragraph" w:customStyle="1" w:styleId="Figure">
    <w:name w:val="Figure"/>
    <w:basedOn w:val="BodyText"/>
    <w:pPr>
      <w:keepNext/>
      <w:spacing w:before="120" w:after="120" w:line="240" w:lineRule="atLeast"/>
      <w:jc w:val="center"/>
    </w:pPr>
  </w:style>
  <w:style w:type="paragraph" w:customStyle="1" w:styleId="FigureTitle">
    <w:name w:val="Figure Title"/>
    <w:basedOn w:val="Caption"/>
    <w:next w:val="Subtitle"/>
    <w:rsid w:val="00106041"/>
    <w:rPr>
      <w:b w:val="0"/>
    </w:rPr>
  </w:style>
  <w:style w:type="paragraph" w:styleId="Subtitle">
    <w:name w:val="Subtitle"/>
    <w:basedOn w:val="Caption"/>
    <w:qFormat/>
    <w:pPr>
      <w:spacing w:before="0" w:line="200" w:lineRule="exact"/>
      <w:ind w:firstLine="0"/>
    </w:pPr>
    <w:rPr>
      <w:b w:val="0"/>
      <w:sz w:val="20"/>
    </w:rPr>
  </w:style>
  <w:style w:type="paragraph" w:customStyle="1" w:styleId="Finding">
    <w:name w:val="Finding"/>
    <w:basedOn w:val="BodyText"/>
    <w:pPr>
      <w:spacing w:before="180"/>
    </w:pPr>
    <w:rPr>
      <w:i/>
    </w:rPr>
  </w:style>
  <w:style w:type="paragraph" w:customStyle="1" w:styleId="FindingBullet">
    <w:name w:val="Finding Bullet"/>
    <w:basedOn w:val="Finding"/>
    <w:pPr>
      <w:numPr>
        <w:numId w:val="15"/>
      </w:numPr>
      <w:spacing w:before="80"/>
    </w:pPr>
  </w:style>
  <w:style w:type="paragraph" w:customStyle="1" w:styleId="FindingNoTitle">
    <w:name w:val="Finding NoTitle"/>
    <w:basedOn w:val="Finding"/>
    <w:pPr>
      <w:spacing w:before="240"/>
    </w:pPr>
  </w:style>
  <w:style w:type="paragraph" w:customStyle="1" w:styleId="RecTitle">
    <w:name w:val="Rec Title"/>
    <w:basedOn w:val="BodyText"/>
    <w:next w:val="Normal"/>
    <w:pPr>
      <w:keepNext/>
      <w:framePr w:hSpace="181" w:wrap="notBeside" w:vAnchor="text" w:hAnchor="text" w:xAlign="outside" w:y="1"/>
    </w:pPr>
    <w:rPr>
      <w:caps/>
      <w:sz w:val="16"/>
    </w:rPr>
  </w:style>
  <w:style w:type="paragraph" w:customStyle="1" w:styleId="FindingTitle">
    <w:name w:val="Finding Title"/>
    <w:basedOn w:val="RecTitle"/>
    <w:next w:val="Finding"/>
    <w:pPr>
      <w:framePr w:wrap="notBeside"/>
    </w:pPr>
  </w:style>
  <w:style w:type="paragraph" w:customStyle="1" w:styleId="FooterEnd">
    <w:name w:val="Footer End"/>
    <w:basedOn w:val="Footer"/>
    <w:pPr>
      <w:spacing w:before="0" w:line="20" w:lineRule="exact"/>
    </w:pPr>
  </w:style>
  <w:style w:type="character" w:styleId="FootnoteReference">
    <w:name w:val="footnote reference"/>
    <w:semiHidden/>
    <w:rPr>
      <w:rFonts w:ascii="Times New Roman" w:hAnsi="Times New Roman"/>
      <w:position w:val="6"/>
      <w:sz w:val="22"/>
      <w:vertAlign w:val="baseline"/>
    </w:rPr>
  </w:style>
  <w:style w:type="paragraph" w:styleId="FootnoteText">
    <w:name w:val="footnote text"/>
    <w:basedOn w:val="BodyText"/>
    <w:semiHidden/>
    <w:pPr>
      <w:tabs>
        <w:tab w:val="left" w:pos="284"/>
      </w:tabs>
      <w:spacing w:before="80" w:line="260" w:lineRule="exact"/>
      <w:ind w:left="170" w:hanging="170"/>
    </w:pPr>
    <w:rPr>
      <w:sz w:val="22"/>
    </w:rPr>
  </w:style>
  <w:style w:type="paragraph" w:customStyle="1" w:styleId="Heading2NotTOC">
    <w:name w:val="Heading 2 Not TOC"/>
    <w:basedOn w:val="Heading2"/>
    <w:next w:val="BodyText"/>
    <w:rsid w:val="000B416E"/>
  </w:style>
  <w:style w:type="paragraph" w:customStyle="1" w:styleId="HeaderEnd">
    <w:name w:val="Header End"/>
    <w:basedOn w:val="Header"/>
    <w:rsid w:val="005C68FE"/>
    <w:pPr>
      <w:spacing w:line="20" w:lineRule="exact"/>
    </w:pPr>
  </w:style>
  <w:style w:type="paragraph" w:customStyle="1" w:styleId="HeaderEven">
    <w:name w:val="Header Even"/>
    <w:basedOn w:val="Header"/>
  </w:style>
  <w:style w:type="paragraph" w:customStyle="1" w:styleId="HeaderOdd">
    <w:name w:val="Header Odd"/>
    <w:basedOn w:val="Header"/>
    <w:rsid w:val="00181F4B"/>
  </w:style>
  <w:style w:type="paragraph" w:customStyle="1" w:styleId="InformationRequest">
    <w:name w:val="Information Request"/>
    <w:basedOn w:val="Finding"/>
    <w:next w:val="BodyText"/>
    <w:semiHidden/>
    <w:pPr>
      <w:spacing w:before="360" w:after="120"/>
    </w:pPr>
    <w:rPr>
      <w:rFonts w:ascii="Arial" w:hAnsi="Arial"/>
      <w:sz w:val="24"/>
    </w:rPr>
  </w:style>
  <w:style w:type="paragraph" w:styleId="ListBullet">
    <w:name w:val="List Bullet"/>
    <w:basedOn w:val="BodyText"/>
    <w:rsid w:val="00D37AC2"/>
    <w:pPr>
      <w:numPr>
        <w:numId w:val="16"/>
      </w:numPr>
      <w:spacing w:before="120"/>
    </w:pPr>
  </w:style>
  <w:style w:type="paragraph" w:styleId="ListBullet2">
    <w:name w:val="List Bullet 2"/>
    <w:basedOn w:val="BodyText"/>
    <w:rsid w:val="00D37AC2"/>
    <w:pPr>
      <w:numPr>
        <w:numId w:val="17"/>
      </w:numPr>
      <w:tabs>
        <w:tab w:val="clear" w:pos="644"/>
        <w:tab w:val="left" w:pos="680"/>
      </w:tabs>
      <w:spacing w:before="120"/>
      <w:ind w:left="680" w:hanging="340"/>
    </w:pPr>
  </w:style>
  <w:style w:type="paragraph" w:styleId="ListBullet3">
    <w:name w:val="List Bullet 3"/>
    <w:basedOn w:val="BodyText"/>
    <w:rsid w:val="00D37AC2"/>
    <w:pPr>
      <w:numPr>
        <w:numId w:val="18"/>
      </w:numPr>
      <w:tabs>
        <w:tab w:val="clear" w:pos="360"/>
        <w:tab w:val="left" w:pos="1021"/>
      </w:tabs>
      <w:spacing w:before="120"/>
      <w:ind w:left="1020"/>
    </w:pPr>
  </w:style>
  <w:style w:type="paragraph" w:styleId="ListNumber">
    <w:name w:val="List Number"/>
    <w:basedOn w:val="BodyText"/>
    <w:rsid w:val="005654D0"/>
    <w:pPr>
      <w:numPr>
        <w:numId w:val="28"/>
      </w:numPr>
      <w:spacing w:before="120"/>
    </w:pPr>
    <w:rPr>
      <w:lang w:eastAsia="en-AU"/>
    </w:rPr>
  </w:style>
  <w:style w:type="paragraph" w:styleId="ListNumber2">
    <w:name w:val="List Number 2"/>
    <w:basedOn w:val="ListNumber"/>
    <w:rsid w:val="000F2F5F"/>
    <w:pPr>
      <w:numPr>
        <w:ilvl w:val="1"/>
      </w:numPr>
      <w:tabs>
        <w:tab w:val="left" w:pos="794"/>
      </w:tabs>
    </w:pPr>
  </w:style>
  <w:style w:type="paragraph" w:styleId="ListNumber3">
    <w:name w:val="List Number 3"/>
    <w:basedOn w:val="ListNumber2"/>
    <w:rsid w:val="00D37AC2"/>
    <w:pPr>
      <w:numPr>
        <w:ilvl w:val="2"/>
      </w:numPr>
      <w:tabs>
        <w:tab w:val="clear" w:pos="794"/>
      </w:tabs>
    </w:pPr>
  </w:style>
  <w:style w:type="character" w:customStyle="1" w:styleId="NoteLabel">
    <w:name w:val="Note Label"/>
    <w:rPr>
      <w:rFonts w:ascii="Arial" w:hAnsi="Arial"/>
      <w:b/>
      <w:position w:val="6"/>
      <w:sz w:val="18"/>
    </w:rPr>
  </w:style>
  <w:style w:type="character" w:styleId="PageNumber">
    <w:name w:val="page number"/>
    <w:rsid w:val="00C0721B"/>
    <w:rPr>
      <w:rFonts w:ascii="Arial" w:hAnsi="Arial"/>
      <w:b/>
      <w:caps w:val="0"/>
      <w:smallCaps w:val="0"/>
      <w:sz w:val="16"/>
    </w:rPr>
  </w:style>
  <w:style w:type="paragraph" w:customStyle="1" w:styleId="PartDivider">
    <w:name w:val="Part Divider"/>
    <w:basedOn w:val="Normal"/>
    <w:next w:val="Normal"/>
    <w:pPr>
      <w:spacing w:line="40" w:lineRule="exact"/>
      <w:jc w:val="right"/>
    </w:pPr>
    <w:rPr>
      <w:smallCaps/>
      <w:sz w:val="16"/>
    </w:rPr>
  </w:style>
  <w:style w:type="paragraph" w:customStyle="1" w:styleId="PartNumber">
    <w:name w:val="Part Number"/>
    <w:basedOn w:val="Normal"/>
    <w:next w:val="Normal"/>
    <w:pPr>
      <w:spacing w:before="4000" w:line="320" w:lineRule="exact"/>
      <w:ind w:left="6634"/>
      <w:jc w:val="right"/>
    </w:pPr>
    <w:rPr>
      <w:smallCaps/>
      <w:spacing w:val="60"/>
      <w:sz w:val="32"/>
    </w:rPr>
  </w:style>
  <w:style w:type="paragraph" w:customStyle="1" w:styleId="PartTitle">
    <w:name w:val="Part Title"/>
    <w:basedOn w:val="Normal"/>
    <w:pPr>
      <w:spacing w:before="160" w:after="1360" w:line="520" w:lineRule="exact"/>
      <w:ind w:right="2381"/>
      <w:jc w:val="right"/>
    </w:pPr>
    <w:rPr>
      <w:smallCaps/>
      <w:sz w:val="52"/>
    </w:rPr>
  </w:style>
  <w:style w:type="paragraph" w:styleId="Quote">
    <w:name w:val="Quote"/>
    <w:basedOn w:val="BodyText"/>
    <w:next w:val="BodyText"/>
    <w:qFormat/>
    <w:pPr>
      <w:spacing w:before="120" w:line="280" w:lineRule="exact"/>
      <w:ind w:left="340"/>
    </w:pPr>
    <w:rPr>
      <w:sz w:val="24"/>
    </w:rPr>
  </w:style>
  <w:style w:type="paragraph" w:customStyle="1" w:styleId="Rec">
    <w:name w:val="Rec"/>
    <w:basedOn w:val="BodyText"/>
    <w:pPr>
      <w:spacing w:before="180"/>
    </w:pPr>
    <w:rPr>
      <w:b/>
      <w:i/>
    </w:rPr>
  </w:style>
  <w:style w:type="paragraph" w:customStyle="1" w:styleId="RecBullet">
    <w:name w:val="Rec Bullet"/>
    <w:basedOn w:val="Rec"/>
    <w:pPr>
      <w:numPr>
        <w:numId w:val="20"/>
      </w:numPr>
      <w:spacing w:before="80"/>
    </w:pPr>
  </w:style>
  <w:style w:type="paragraph" w:customStyle="1" w:styleId="RecB">
    <w:name w:val="RecB"/>
    <w:basedOn w:val="Rec"/>
    <w:pPr>
      <w:pBdr>
        <w:left w:val="single" w:sz="24" w:space="12" w:color="C0C0C0"/>
      </w:pBdr>
    </w:pPr>
  </w:style>
  <w:style w:type="paragraph" w:customStyle="1" w:styleId="RecBBullet">
    <w:name w:val="RecB Bullet"/>
    <w:basedOn w:val="RecB"/>
    <w:pPr>
      <w:numPr>
        <w:numId w:val="21"/>
      </w:numPr>
      <w:spacing w:before="80"/>
    </w:pPr>
  </w:style>
  <w:style w:type="paragraph" w:customStyle="1" w:styleId="RecBNoTitle">
    <w:name w:val="RecB NoTitle"/>
    <w:basedOn w:val="RecB"/>
    <w:pPr>
      <w:spacing w:before="240"/>
    </w:pPr>
  </w:style>
  <w:style w:type="paragraph" w:customStyle="1" w:styleId="Reference">
    <w:name w:val="Reference"/>
    <w:basedOn w:val="BodyText"/>
    <w:pPr>
      <w:spacing w:before="120"/>
      <w:ind w:left="340" w:hanging="340"/>
    </w:pPr>
  </w:style>
  <w:style w:type="paragraph" w:customStyle="1" w:styleId="SequenceInfo">
    <w:name w:val="Sequence Info"/>
    <w:basedOn w:val="Normal"/>
    <w:rPr>
      <w:vanish/>
      <w:sz w:val="16"/>
    </w:rPr>
  </w:style>
  <w:style w:type="paragraph" w:customStyle="1" w:styleId="SideNote">
    <w:name w:val="Side Note"/>
    <w:basedOn w:val="BodyText"/>
    <w:next w:val="BodyText"/>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pPr>
      <w:framePr w:wrap="around"/>
      <w:numPr>
        <w:numId w:val="22"/>
      </w:numPr>
      <w:tabs>
        <w:tab w:val="left" w:pos="227"/>
      </w:tabs>
    </w:pPr>
  </w:style>
  <w:style w:type="paragraph" w:customStyle="1" w:styleId="SideNoteGraphic">
    <w:name w:val="Side Note Graphic"/>
    <w:basedOn w:val="SideNote"/>
    <w:next w:val="BodyText"/>
    <w:pPr>
      <w:framePr w:wrap="around"/>
    </w:pPr>
  </w:style>
  <w:style w:type="paragraph" w:customStyle="1" w:styleId="TableBodyText">
    <w:name w:val="Table Body Text"/>
    <w:basedOn w:val="BodyText"/>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pPr>
      <w:numPr>
        <w:numId w:val="23"/>
      </w:numPr>
      <w:tabs>
        <w:tab w:val="left" w:pos="170"/>
      </w:tabs>
      <w:jc w:val="left"/>
    </w:pPr>
  </w:style>
  <w:style w:type="paragraph" w:customStyle="1" w:styleId="TableColumnHeading">
    <w:name w:val="Table Column Heading"/>
    <w:basedOn w:val="TableBodyText"/>
    <w:pPr>
      <w:spacing w:before="80" w:after="80"/>
    </w:pPr>
    <w:rPr>
      <w:i/>
    </w:rPr>
  </w:style>
  <w:style w:type="paragraph" w:styleId="TOC2">
    <w:name w:val="toc 2"/>
    <w:basedOn w:val="TOC1"/>
    <w:uiPriority w:val="39"/>
    <w:rsid w:val="00433C81"/>
    <w:pPr>
      <w:ind w:left="1020"/>
    </w:pPr>
    <w:rPr>
      <w:b w:val="0"/>
    </w:rPr>
  </w:style>
  <w:style w:type="paragraph" w:styleId="TOC3">
    <w:name w:val="toc 3"/>
    <w:basedOn w:val="TOC2"/>
    <w:rsid w:val="00D772E9"/>
    <w:pPr>
      <w:spacing w:before="60"/>
      <w:ind w:left="1190" w:hanging="680"/>
    </w:pPr>
  </w:style>
  <w:style w:type="paragraph" w:styleId="TableofFigures">
    <w:name w:val="table of figures"/>
    <w:basedOn w:val="TOC3"/>
    <w:next w:val="BodyText"/>
    <w:rsid w:val="00B722F2"/>
    <w:pPr>
      <w:tabs>
        <w:tab w:val="left" w:pos="1191"/>
      </w:tabs>
      <w:ind w:left="737" w:hanging="737"/>
    </w:pPr>
  </w:style>
  <w:style w:type="paragraph" w:customStyle="1" w:styleId="TableTitle">
    <w:name w:val="Table Title"/>
    <w:basedOn w:val="Caption"/>
    <w:next w:val="Subtitle"/>
    <w:rsid w:val="00106041"/>
    <w:rPr>
      <w:b w:val="0"/>
    </w:rPr>
  </w:style>
  <w:style w:type="paragraph" w:customStyle="1" w:styleId="TableUnitsRow">
    <w:name w:val="Table Units Row"/>
    <w:basedOn w:val="TableBodyText"/>
    <w:pPr>
      <w:spacing w:before="80" w:after="80"/>
    </w:pPr>
  </w:style>
  <w:style w:type="paragraph" w:styleId="TOC1">
    <w:name w:val="toc 1"/>
    <w:basedOn w:val="Normal"/>
    <w:next w:val="TOC2"/>
    <w:uiPriority w:val="39"/>
    <w:rsid w:val="00D772E9"/>
    <w:pPr>
      <w:tabs>
        <w:tab w:val="right" w:pos="8789"/>
      </w:tabs>
      <w:spacing w:before="120" w:line="320" w:lineRule="exact"/>
      <w:ind w:left="510" w:right="851" w:hanging="510"/>
    </w:pPr>
    <w:rPr>
      <w:b/>
      <w:szCs w:val="26"/>
    </w:rPr>
  </w:style>
  <w:style w:type="paragraph" w:styleId="TOC4">
    <w:name w:val="toc 4"/>
    <w:basedOn w:val="TOC3"/>
    <w:autoRedefine/>
    <w:semiHidden/>
    <w:rsid w:val="00DA3281"/>
    <w:pPr>
      <w:ind w:left="765" w:firstLine="0"/>
    </w:pPr>
  </w:style>
  <w:style w:type="paragraph" w:styleId="Header">
    <w:name w:val="header"/>
    <w:basedOn w:val="Normal"/>
    <w:rsid w:val="00181F4B"/>
    <w:pPr>
      <w:tabs>
        <w:tab w:val="center" w:pos="4394"/>
        <w:tab w:val="right" w:pos="8789"/>
      </w:tabs>
      <w:spacing w:line="240" w:lineRule="atLeast"/>
    </w:pPr>
    <w:rPr>
      <w:rFonts w:ascii="Arial" w:hAnsi="Arial"/>
      <w:caps/>
      <w:sz w:val="16"/>
    </w:rPr>
  </w:style>
  <w:style w:type="paragraph" w:customStyle="1" w:styleId="QuoteBullet">
    <w:name w:val="Quote Bullet"/>
    <w:basedOn w:val="Quote"/>
    <w:pPr>
      <w:numPr>
        <w:numId w:val="19"/>
      </w:numPr>
    </w:pPr>
  </w:style>
  <w:style w:type="paragraph" w:styleId="BalloonText">
    <w:name w:val="Balloon Text"/>
    <w:basedOn w:val="Normal"/>
    <w:semiHidden/>
    <w:rsid w:val="002B64D6"/>
    <w:rPr>
      <w:rFonts w:ascii="Tahoma" w:hAnsi="Tahoma" w:cs="Tahoma"/>
      <w:sz w:val="16"/>
      <w:szCs w:val="16"/>
    </w:rPr>
  </w:style>
  <w:style w:type="character" w:customStyle="1" w:styleId="BodyTextChar">
    <w:name w:val="Body Text Char"/>
    <w:link w:val="BodyText"/>
    <w:locked/>
    <w:rsid w:val="00D37AC2"/>
    <w:rPr>
      <w:sz w:val="26"/>
      <w:lang w:eastAsia="en-US"/>
    </w:rPr>
  </w:style>
  <w:style w:type="paragraph" w:customStyle="1" w:styleId="Heading1NotTOC">
    <w:name w:val="Heading 1 Not TOC"/>
    <w:basedOn w:val="Heading1"/>
    <w:next w:val="BodyText"/>
    <w:rsid w:val="00F7477E"/>
    <w:rPr>
      <w:szCs w:val="26"/>
    </w:rPr>
  </w:style>
  <w:style w:type="paragraph" w:customStyle="1" w:styleId="PCAddress">
    <w:name w:val="PC Address"/>
    <w:basedOn w:val="Normal"/>
    <w:rsid w:val="003B41E0"/>
    <w:pPr>
      <w:tabs>
        <w:tab w:val="left" w:pos="866"/>
      </w:tabs>
      <w:spacing w:after="60"/>
    </w:pPr>
    <w:rPr>
      <w:rFonts w:ascii="GoudyOlSt BT" w:hAnsi="GoudyOlSt BT"/>
      <w:sz w:val="16"/>
      <w:lang w:eastAsia="en-AU"/>
    </w:rPr>
  </w:style>
  <w:style w:type="paragraph" w:styleId="Salutation">
    <w:name w:val="Salutation"/>
    <w:basedOn w:val="Normal"/>
    <w:next w:val="Normal"/>
    <w:link w:val="SalutationChar"/>
    <w:autoRedefine/>
    <w:rsid w:val="003B41E0"/>
    <w:rPr>
      <w:noProof/>
      <w:sz w:val="24"/>
      <w:lang w:eastAsia="en-AU"/>
    </w:rPr>
  </w:style>
  <w:style w:type="character" w:customStyle="1" w:styleId="SalutationChar">
    <w:name w:val="Salutation Char"/>
    <w:basedOn w:val="DefaultParagraphFont"/>
    <w:link w:val="Salutation"/>
    <w:rsid w:val="003B41E0"/>
    <w:rPr>
      <w:noProof/>
      <w:sz w:val="24"/>
    </w:rPr>
  </w:style>
  <w:style w:type="paragraph" w:customStyle="1" w:styleId="Signoff">
    <w:name w:val="Signoff"/>
    <w:basedOn w:val="Normal"/>
    <w:autoRedefine/>
    <w:rsid w:val="003B41E0"/>
    <w:pPr>
      <w:spacing w:before="480" w:after="1000"/>
    </w:pPr>
    <w:rPr>
      <w:sz w:val="24"/>
      <w:lang w:eastAsia="en-AU"/>
    </w:rPr>
  </w:style>
  <w:style w:type="paragraph" w:customStyle="1" w:styleId="LetterDate">
    <w:name w:val="Letter Date"/>
    <w:basedOn w:val="BodyText"/>
    <w:rsid w:val="003B41E0"/>
    <w:pPr>
      <w:spacing w:before="0" w:after="240" w:line="240" w:lineRule="auto"/>
      <w:ind w:left="-108"/>
      <w:jc w:val="left"/>
    </w:pPr>
    <w:rPr>
      <w:sz w:val="24"/>
      <w:lang w:eastAsia="en-AU"/>
    </w:rPr>
  </w:style>
  <w:style w:type="paragraph" w:customStyle="1" w:styleId="LetterAddress">
    <w:name w:val="Letter Address"/>
    <w:basedOn w:val="BodyText"/>
    <w:rsid w:val="003B41E0"/>
    <w:pPr>
      <w:spacing w:before="0" w:line="240" w:lineRule="auto"/>
      <w:jc w:val="left"/>
    </w:pPr>
    <w:rPr>
      <w:sz w:val="24"/>
      <w:lang w:eastAsia="en-AU"/>
    </w:rPr>
  </w:style>
  <w:style w:type="paragraph" w:customStyle="1" w:styleId="PCBoxHeading">
    <w:name w:val="PC Box Heading"/>
    <w:basedOn w:val="BodyText"/>
    <w:link w:val="PCBoxHeadingChar"/>
    <w:qFormat/>
    <w:rsid w:val="00F4234E"/>
    <w:pPr>
      <w:pBdr>
        <w:top w:val="single" w:sz="4" w:space="5" w:color="auto"/>
        <w:left w:val="single" w:sz="4" w:space="8" w:color="auto"/>
        <w:bottom w:val="single" w:sz="4" w:space="14" w:color="auto"/>
        <w:right w:val="single" w:sz="4" w:space="8" w:color="auto"/>
      </w:pBdr>
      <w:spacing w:before="120" w:line="240" w:lineRule="auto"/>
      <w:ind w:left="284" w:right="284"/>
    </w:pPr>
    <w:rPr>
      <w:b/>
      <w:i/>
      <w:sz w:val="24"/>
      <w:szCs w:val="24"/>
    </w:rPr>
  </w:style>
  <w:style w:type="paragraph" w:customStyle="1" w:styleId="PCBoxtext">
    <w:name w:val="PC Box text"/>
    <w:basedOn w:val="BodyText"/>
    <w:link w:val="PCBoxtextChar"/>
    <w:rsid w:val="00F4234E"/>
    <w:pPr>
      <w:pBdr>
        <w:top w:val="single" w:sz="4" w:space="5" w:color="auto"/>
        <w:left w:val="single" w:sz="4" w:space="8" w:color="auto"/>
        <w:bottom w:val="single" w:sz="4" w:space="14" w:color="auto"/>
        <w:right w:val="single" w:sz="4" w:space="8" w:color="auto"/>
      </w:pBdr>
      <w:spacing w:before="160" w:line="240" w:lineRule="auto"/>
      <w:ind w:left="284" w:right="284"/>
    </w:pPr>
    <w:rPr>
      <w:sz w:val="24"/>
      <w:szCs w:val="24"/>
    </w:rPr>
  </w:style>
  <w:style w:type="character" w:customStyle="1" w:styleId="PCBoxHeadingChar">
    <w:name w:val="PC Box Heading Char"/>
    <w:basedOn w:val="BodyTextChar"/>
    <w:link w:val="PCBoxHeading"/>
    <w:rsid w:val="00F4234E"/>
    <w:rPr>
      <w:b/>
      <w:i/>
      <w:sz w:val="24"/>
      <w:szCs w:val="24"/>
      <w:lang w:eastAsia="en-US"/>
    </w:rPr>
  </w:style>
  <w:style w:type="character" w:customStyle="1" w:styleId="PCBoxtextChar">
    <w:name w:val="PC Box text Char"/>
    <w:basedOn w:val="BodyTextChar"/>
    <w:link w:val="PCBoxtext"/>
    <w:rsid w:val="00F4234E"/>
    <w:rPr>
      <w:sz w:val="24"/>
      <w:szCs w:val="24"/>
      <w:lang w:eastAsia="en-US"/>
    </w:rPr>
  </w:style>
  <w:style w:type="character" w:styleId="Hyperlink">
    <w:name w:val="Hyperlink"/>
    <w:basedOn w:val="DefaultParagraphFont"/>
    <w:unhideWhenUsed/>
    <w:rsid w:val="00CD5E6B"/>
    <w:rPr>
      <w:rFonts w:ascii="Times New Roman" w:hAnsi="Times New Roman" w:cs="Times New Roman" w:hint="default"/>
      <w:color w:val="000000"/>
      <w:u w:val="single"/>
    </w:rPr>
  </w:style>
  <w:style w:type="character" w:customStyle="1" w:styleId="FooterChar">
    <w:name w:val="Footer Char"/>
    <w:basedOn w:val="DefaultParagraphFont"/>
    <w:link w:val="Footer"/>
    <w:rsid w:val="00A43C35"/>
    <w:rPr>
      <w:caps/>
      <w:spacing w:val="-4"/>
      <w:sz w:val="16"/>
      <w:lang w:eastAsia="en-US"/>
    </w:rPr>
  </w:style>
  <w:style w:type="character" w:customStyle="1" w:styleId="Heading1Char">
    <w:name w:val="Heading 1 Char"/>
    <w:basedOn w:val="DefaultParagraphFont"/>
    <w:link w:val="Heading1"/>
    <w:rsid w:val="00A43C35"/>
    <w:rPr>
      <w:kern w:val="28"/>
      <w:sz w:val="52"/>
      <w:lang w:eastAsia="en-US"/>
    </w:rPr>
  </w:style>
  <w:style w:type="table" w:styleId="TableGrid">
    <w:name w:val="Table Grid"/>
    <w:basedOn w:val="TableNormal"/>
    <w:rsid w:val="00A43C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1E79AA"/>
    <w:pPr>
      <w:spacing w:before="0" w:line="240" w:lineRule="auto"/>
      <w:ind w:left="0" w:firstLine="0"/>
    </w:pPr>
    <w:rPr>
      <w:b/>
      <w:bCs/>
    </w:rPr>
  </w:style>
  <w:style w:type="character" w:customStyle="1" w:styleId="CommentTextChar">
    <w:name w:val="Comment Text Char"/>
    <w:basedOn w:val="DefaultParagraphFont"/>
    <w:link w:val="CommentText"/>
    <w:semiHidden/>
    <w:rsid w:val="001E79AA"/>
    <w:rPr>
      <w:lang w:eastAsia="en-US"/>
    </w:rPr>
  </w:style>
  <w:style w:type="character" w:customStyle="1" w:styleId="CommentSubjectChar">
    <w:name w:val="Comment Subject Char"/>
    <w:basedOn w:val="CommentTextChar"/>
    <w:link w:val="CommentSubject"/>
    <w:rsid w:val="001E79AA"/>
    <w:rPr>
      <w:b/>
      <w:bCs/>
      <w:lang w:eastAsia="en-US"/>
    </w:rPr>
  </w:style>
  <w:style w:type="character" w:styleId="FollowedHyperlink">
    <w:name w:val="FollowedHyperlink"/>
    <w:basedOn w:val="DefaultParagraphFont"/>
    <w:rsid w:val="00205A22"/>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6"/>
      <w:lang w:eastAsia="en-US"/>
    </w:rPr>
  </w:style>
  <w:style w:type="paragraph" w:styleId="Heading1">
    <w:name w:val="heading 1"/>
    <w:basedOn w:val="Normal"/>
    <w:next w:val="BodyText"/>
    <w:link w:val="Heading1Char"/>
    <w:qFormat/>
    <w:rsid w:val="00F7477E"/>
    <w:pPr>
      <w:keepNext/>
      <w:spacing w:before="160" w:after="1360" w:line="600" w:lineRule="exact"/>
      <w:ind w:left="907" w:hanging="907"/>
      <w:outlineLvl w:val="0"/>
    </w:pPr>
    <w:rPr>
      <w:kern w:val="28"/>
      <w:sz w:val="52"/>
    </w:rPr>
  </w:style>
  <w:style w:type="paragraph" w:styleId="Heading2">
    <w:name w:val="heading 2"/>
    <w:basedOn w:val="Chapter"/>
    <w:next w:val="BodyText"/>
    <w:qFormat/>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pPr>
      <w:spacing w:before="560" w:line="320" w:lineRule="exact"/>
      <w:ind w:left="0" w:firstLine="0"/>
      <w:outlineLvl w:val="2"/>
    </w:pPr>
    <w:rPr>
      <w:sz w:val="26"/>
    </w:rPr>
  </w:style>
  <w:style w:type="paragraph" w:styleId="Heading4">
    <w:name w:val="heading 4"/>
    <w:basedOn w:val="Heading3"/>
    <w:next w:val="BodyText"/>
    <w:qFormat/>
    <w:pPr>
      <w:spacing w:before="480"/>
      <w:outlineLvl w:val="3"/>
    </w:pPr>
    <w:rPr>
      <w:b w:val="0"/>
      <w:i/>
      <w:sz w:val="24"/>
    </w:rPr>
  </w:style>
  <w:style w:type="paragraph" w:styleId="Heading5">
    <w:name w:val="heading 5"/>
    <w:basedOn w:val="Heading4"/>
    <w:next w:val="BodyText"/>
    <w:qFormat/>
    <w:pPr>
      <w:outlineLvl w:val="4"/>
    </w:pPr>
    <w:rPr>
      <w:rFonts w:ascii="Times New Roman" w:hAnsi="Times New Roman"/>
      <w:sz w:val="26"/>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rsid w:val="00D37AC2"/>
    <w:pPr>
      <w:spacing w:before="240" w:line="320" w:lineRule="atLeast"/>
      <w:jc w:val="both"/>
    </w:pPr>
    <w:rPr>
      <w:sz w:val="26"/>
      <w:lang w:eastAsia="en-US"/>
    </w:rPr>
  </w:style>
  <w:style w:type="paragraph" w:customStyle="1" w:styleId="Abbreviation">
    <w:name w:val="Abbreviation"/>
    <w:basedOn w:val="BodyText"/>
    <w:pPr>
      <w:spacing w:before="120"/>
      <w:ind w:left="2381" w:hanging="2381"/>
      <w:jc w:val="left"/>
    </w:pPr>
  </w:style>
  <w:style w:type="paragraph" w:customStyle="1" w:styleId="Box">
    <w:name w:val="Box"/>
    <w:basedOn w:val="BodyText"/>
    <w:pPr>
      <w:keepNext/>
      <w:spacing w:before="120" w:line="280" w:lineRule="atLeast"/>
    </w:pPr>
    <w:rPr>
      <w:rFonts w:ascii="Arial" w:hAnsi="Arial"/>
      <w:sz w:val="22"/>
    </w:rPr>
  </w:style>
  <w:style w:type="paragraph" w:customStyle="1" w:styleId="Note">
    <w:name w:val="Note"/>
    <w:basedOn w:val="BodyText"/>
    <w:next w:val="Normal"/>
    <w:pPr>
      <w:keepLines/>
      <w:spacing w:before="80" w:line="220" w:lineRule="exact"/>
    </w:pPr>
    <w:rPr>
      <w:rFonts w:ascii="Arial" w:hAnsi="Arial"/>
      <w:sz w:val="18"/>
    </w:rPr>
  </w:style>
  <w:style w:type="paragraph" w:customStyle="1" w:styleId="Source">
    <w:name w:val="Source"/>
    <w:basedOn w:val="Note"/>
    <w:next w:val="BodyText"/>
    <w:pPr>
      <w:spacing w:after="120"/>
    </w:pPr>
  </w:style>
  <w:style w:type="paragraph" w:customStyle="1" w:styleId="BoxSource">
    <w:name w:val="Box Source"/>
    <w:basedOn w:val="Source"/>
    <w:next w:val="BodyText"/>
    <w:pPr>
      <w:spacing w:before="180" w:after="0"/>
    </w:pPr>
  </w:style>
  <w:style w:type="paragraph" w:customStyle="1" w:styleId="BoxContinued">
    <w:name w:val="Box Continued"/>
    <w:basedOn w:val="Normal"/>
    <w:next w:val="BodyText"/>
    <w:pPr>
      <w:spacing w:before="180" w:line="220" w:lineRule="exact"/>
      <w:jc w:val="right"/>
    </w:pPr>
    <w:rPr>
      <w:rFonts w:ascii="Arial" w:hAnsi="Arial"/>
      <w:sz w:val="18"/>
    </w:rPr>
  </w:style>
  <w:style w:type="paragraph" w:customStyle="1" w:styleId="BoxHeading1">
    <w:name w:val="Box Heading 1"/>
    <w:basedOn w:val="Box"/>
    <w:next w:val="Box"/>
    <w:pPr>
      <w:spacing w:before="200"/>
    </w:pPr>
    <w:rPr>
      <w:b/>
    </w:rPr>
  </w:style>
  <w:style w:type="paragraph" w:customStyle="1" w:styleId="BoxHeading2">
    <w:name w:val="Box Heading 2"/>
    <w:basedOn w:val="BoxHeading1"/>
    <w:next w:val="Box"/>
    <w:rPr>
      <w:b w:val="0"/>
      <w:i/>
    </w:rPr>
  </w:style>
  <w:style w:type="paragraph" w:customStyle="1" w:styleId="BoxListBullet">
    <w:name w:val="Box List Bullet"/>
    <w:basedOn w:val="Box"/>
    <w:rsid w:val="00DC78D3"/>
    <w:pPr>
      <w:numPr>
        <w:numId w:val="13"/>
      </w:numPr>
      <w:tabs>
        <w:tab w:val="clear" w:pos="360"/>
        <w:tab w:val="left" w:pos="284"/>
      </w:tabs>
      <w:spacing w:before="60"/>
    </w:pPr>
  </w:style>
  <w:style w:type="paragraph" w:customStyle="1" w:styleId="BoxListBullet2">
    <w:name w:val="Box List Bullet 2"/>
    <w:basedOn w:val="Box"/>
    <w:pPr>
      <w:numPr>
        <w:numId w:val="14"/>
      </w:numPr>
      <w:tabs>
        <w:tab w:val="left" w:pos="284"/>
        <w:tab w:val="left" w:pos="567"/>
      </w:tabs>
      <w:spacing w:before="60"/>
      <w:ind w:left="568"/>
    </w:pPr>
  </w:style>
  <w:style w:type="paragraph" w:customStyle="1" w:styleId="BoxListNumber">
    <w:name w:val="Box List Number"/>
    <w:basedOn w:val="Box"/>
    <w:rsid w:val="00DC78D3"/>
    <w:pPr>
      <w:numPr>
        <w:numId w:val="29"/>
      </w:numPr>
      <w:spacing w:before="60"/>
      <w:ind w:left="357" w:hanging="357"/>
    </w:pPr>
  </w:style>
  <w:style w:type="paragraph" w:customStyle="1" w:styleId="BoxListNumber2">
    <w:name w:val="Box List Number 2"/>
    <w:basedOn w:val="Normal"/>
    <w:rsid w:val="00743A27"/>
    <w:pPr>
      <w:keepNext/>
      <w:numPr>
        <w:ilvl w:val="1"/>
        <w:numId w:val="30"/>
      </w:numPr>
      <w:spacing w:before="60" w:line="280" w:lineRule="atLeast"/>
      <w:jc w:val="both"/>
    </w:pPr>
    <w:rPr>
      <w:rFonts w:ascii="Arial" w:hAnsi="Arial"/>
      <w:sz w:val="22"/>
      <w:lang w:eastAsia="en-AU"/>
    </w:rPr>
  </w:style>
  <w:style w:type="paragraph" w:customStyle="1" w:styleId="BoxQuote">
    <w:name w:val="Box Quote"/>
    <w:basedOn w:val="Box"/>
    <w:next w:val="Box"/>
    <w:pPr>
      <w:spacing w:before="60" w:line="260" w:lineRule="exact"/>
      <w:ind w:left="284"/>
    </w:pPr>
    <w:rPr>
      <w:sz w:val="20"/>
    </w:rPr>
  </w:style>
  <w:style w:type="paragraph" w:customStyle="1" w:styleId="BoxSpace">
    <w:name w:val="Box Space"/>
    <w:basedOn w:val="Normal"/>
    <w:pPr>
      <w:keepNext/>
      <w:spacing w:before="360" w:line="80" w:lineRule="exact"/>
    </w:pPr>
  </w:style>
  <w:style w:type="paragraph" w:styleId="Caption">
    <w:name w:val="caption"/>
    <w:basedOn w:val="Normal"/>
    <w:next w:val="BodyText"/>
    <w:qFormat/>
    <w:pPr>
      <w:keepNext/>
      <w:keepLines/>
      <w:spacing w:before="360" w:after="80" w:line="280" w:lineRule="exact"/>
      <w:ind w:left="1474" w:hanging="1474"/>
    </w:pPr>
    <w:rPr>
      <w:rFonts w:ascii="Arial" w:hAnsi="Arial"/>
      <w:b/>
      <w:sz w:val="24"/>
    </w:rPr>
  </w:style>
  <w:style w:type="paragraph" w:customStyle="1" w:styleId="BoxTitle">
    <w:name w:val="Box Title"/>
    <w:basedOn w:val="Caption"/>
    <w:next w:val="Normal"/>
    <w:rsid w:val="00106041"/>
    <w:pPr>
      <w:spacing w:before="120" w:after="0"/>
      <w:ind w:left="1304" w:hanging="1304"/>
    </w:pPr>
    <w:rPr>
      <w:b w:val="0"/>
    </w:rPr>
  </w:style>
  <w:style w:type="paragraph" w:customStyle="1" w:styleId="BoxSubtitle">
    <w:name w:val="Box Subtitle"/>
    <w:basedOn w:val="BoxTitle"/>
    <w:next w:val="Box"/>
    <w:pPr>
      <w:spacing w:after="80" w:line="200" w:lineRule="exact"/>
      <w:ind w:firstLine="0"/>
    </w:pPr>
    <w:rPr>
      <w:b/>
      <w:sz w:val="20"/>
    </w:rPr>
  </w:style>
  <w:style w:type="paragraph" w:customStyle="1" w:styleId="Chapter">
    <w:name w:val="Chapter"/>
    <w:basedOn w:val="Heading1"/>
    <w:next w:val="BodyText"/>
    <w:semiHidden/>
    <w:pPr>
      <w:ind w:left="0" w:firstLine="0"/>
      <w:outlineLvl w:val="9"/>
    </w:pPr>
  </w:style>
  <w:style w:type="paragraph" w:customStyle="1" w:styleId="ChapterSummary">
    <w:name w:val="Chapter Summary"/>
    <w:basedOn w:val="BodyText"/>
    <w:semiHidden/>
    <w:pPr>
      <w:ind w:left="907"/>
    </w:pPr>
    <w:rPr>
      <w:rFonts w:ascii="Arial" w:hAnsi="Arial"/>
      <w:b/>
      <w:sz w:val="22"/>
    </w:rPr>
  </w:style>
  <w:style w:type="character" w:styleId="CommentReference">
    <w:name w:val="annotation reference"/>
    <w:semiHidden/>
    <w:rPr>
      <w:b/>
      <w:vanish/>
      <w:color w:val="FF00FF"/>
      <w:sz w:val="20"/>
    </w:rPr>
  </w:style>
  <w:style w:type="paragraph" w:styleId="CommentText">
    <w:name w:val="annotation text"/>
    <w:basedOn w:val="Normal"/>
    <w:link w:val="CommentTextChar"/>
    <w:semiHidden/>
    <w:pPr>
      <w:spacing w:before="120" w:line="240" w:lineRule="atLeast"/>
      <w:ind w:left="567" w:hanging="567"/>
    </w:pPr>
    <w:rPr>
      <w:sz w:val="20"/>
    </w:rPr>
  </w:style>
  <w:style w:type="paragraph" w:customStyle="1" w:styleId="Continued">
    <w:name w:val="Continued"/>
    <w:basedOn w:val="BoxContinued"/>
    <w:next w:val="BodyText"/>
  </w:style>
  <w:style w:type="paragraph" w:customStyle="1" w:styleId="DocInfo">
    <w:name w:val="Doc Info"/>
    <w:basedOn w:val="Normal"/>
    <w:next w:val="Normal"/>
    <w:semiHidden/>
    <w:pPr>
      <w:jc w:val="center"/>
    </w:pPr>
    <w:rPr>
      <w:rFonts w:ascii="Arial" w:hAnsi="Arial"/>
      <w:sz w:val="14"/>
    </w:rPr>
  </w:style>
  <w:style w:type="paragraph" w:styleId="Footer">
    <w:name w:val="footer"/>
    <w:basedOn w:val="Normal"/>
    <w:link w:val="FooterChar"/>
    <w:pPr>
      <w:spacing w:before="80" w:line="200" w:lineRule="exact"/>
      <w:ind w:right="6"/>
    </w:pPr>
    <w:rPr>
      <w:caps/>
      <w:spacing w:val="-4"/>
      <w:sz w:val="16"/>
    </w:rPr>
  </w:style>
  <w:style w:type="character" w:customStyle="1" w:styleId="DocumentInfo">
    <w:name w:val="Document Info"/>
    <w:semiHidden/>
    <w:rPr>
      <w:rFonts w:ascii="Arial" w:hAnsi="Arial"/>
      <w:sz w:val="14"/>
    </w:rPr>
  </w:style>
  <w:style w:type="character" w:customStyle="1" w:styleId="DraftingNote">
    <w:name w:val="Drafting Note"/>
    <w:rPr>
      <w:b/>
      <w:color w:val="FF0000"/>
      <w:sz w:val="24"/>
      <w:u w:val="dotted"/>
    </w:rPr>
  </w:style>
  <w:style w:type="paragraph" w:customStyle="1" w:styleId="Figure">
    <w:name w:val="Figure"/>
    <w:basedOn w:val="BodyText"/>
    <w:pPr>
      <w:keepNext/>
      <w:spacing w:before="120" w:after="120" w:line="240" w:lineRule="atLeast"/>
      <w:jc w:val="center"/>
    </w:pPr>
  </w:style>
  <w:style w:type="paragraph" w:customStyle="1" w:styleId="FigureTitle">
    <w:name w:val="Figure Title"/>
    <w:basedOn w:val="Caption"/>
    <w:next w:val="Subtitle"/>
    <w:rsid w:val="00106041"/>
    <w:rPr>
      <w:b w:val="0"/>
    </w:rPr>
  </w:style>
  <w:style w:type="paragraph" w:styleId="Subtitle">
    <w:name w:val="Subtitle"/>
    <w:basedOn w:val="Caption"/>
    <w:qFormat/>
    <w:pPr>
      <w:spacing w:before="0" w:line="200" w:lineRule="exact"/>
      <w:ind w:firstLine="0"/>
    </w:pPr>
    <w:rPr>
      <w:b w:val="0"/>
      <w:sz w:val="20"/>
    </w:rPr>
  </w:style>
  <w:style w:type="paragraph" w:customStyle="1" w:styleId="Finding">
    <w:name w:val="Finding"/>
    <w:basedOn w:val="BodyText"/>
    <w:pPr>
      <w:spacing w:before="180"/>
    </w:pPr>
    <w:rPr>
      <w:i/>
    </w:rPr>
  </w:style>
  <w:style w:type="paragraph" w:customStyle="1" w:styleId="FindingBullet">
    <w:name w:val="Finding Bullet"/>
    <w:basedOn w:val="Finding"/>
    <w:pPr>
      <w:numPr>
        <w:numId w:val="15"/>
      </w:numPr>
      <w:spacing w:before="80"/>
    </w:pPr>
  </w:style>
  <w:style w:type="paragraph" w:customStyle="1" w:styleId="FindingNoTitle">
    <w:name w:val="Finding NoTitle"/>
    <w:basedOn w:val="Finding"/>
    <w:pPr>
      <w:spacing w:before="240"/>
    </w:pPr>
  </w:style>
  <w:style w:type="paragraph" w:customStyle="1" w:styleId="RecTitle">
    <w:name w:val="Rec Title"/>
    <w:basedOn w:val="BodyText"/>
    <w:next w:val="Normal"/>
    <w:pPr>
      <w:keepNext/>
      <w:framePr w:hSpace="181" w:wrap="notBeside" w:vAnchor="text" w:hAnchor="text" w:xAlign="outside" w:y="1"/>
    </w:pPr>
    <w:rPr>
      <w:caps/>
      <w:sz w:val="16"/>
    </w:rPr>
  </w:style>
  <w:style w:type="paragraph" w:customStyle="1" w:styleId="FindingTitle">
    <w:name w:val="Finding Title"/>
    <w:basedOn w:val="RecTitle"/>
    <w:next w:val="Finding"/>
    <w:pPr>
      <w:framePr w:wrap="notBeside"/>
    </w:pPr>
  </w:style>
  <w:style w:type="paragraph" w:customStyle="1" w:styleId="FooterEnd">
    <w:name w:val="Footer End"/>
    <w:basedOn w:val="Footer"/>
    <w:pPr>
      <w:spacing w:before="0" w:line="20" w:lineRule="exact"/>
    </w:pPr>
  </w:style>
  <w:style w:type="character" w:styleId="FootnoteReference">
    <w:name w:val="footnote reference"/>
    <w:semiHidden/>
    <w:rPr>
      <w:rFonts w:ascii="Times New Roman" w:hAnsi="Times New Roman"/>
      <w:position w:val="6"/>
      <w:sz w:val="22"/>
      <w:vertAlign w:val="baseline"/>
    </w:rPr>
  </w:style>
  <w:style w:type="paragraph" w:styleId="FootnoteText">
    <w:name w:val="footnote text"/>
    <w:basedOn w:val="BodyText"/>
    <w:semiHidden/>
    <w:pPr>
      <w:tabs>
        <w:tab w:val="left" w:pos="284"/>
      </w:tabs>
      <w:spacing w:before="80" w:line="260" w:lineRule="exact"/>
      <w:ind w:left="170" w:hanging="170"/>
    </w:pPr>
    <w:rPr>
      <w:sz w:val="22"/>
    </w:rPr>
  </w:style>
  <w:style w:type="paragraph" w:customStyle="1" w:styleId="Heading2NotTOC">
    <w:name w:val="Heading 2 Not TOC"/>
    <w:basedOn w:val="Heading2"/>
    <w:next w:val="BodyText"/>
    <w:rsid w:val="000B416E"/>
  </w:style>
  <w:style w:type="paragraph" w:customStyle="1" w:styleId="HeaderEnd">
    <w:name w:val="Header End"/>
    <w:basedOn w:val="Header"/>
    <w:rsid w:val="005C68FE"/>
    <w:pPr>
      <w:spacing w:line="20" w:lineRule="exact"/>
    </w:pPr>
  </w:style>
  <w:style w:type="paragraph" w:customStyle="1" w:styleId="HeaderEven">
    <w:name w:val="Header Even"/>
    <w:basedOn w:val="Header"/>
  </w:style>
  <w:style w:type="paragraph" w:customStyle="1" w:styleId="HeaderOdd">
    <w:name w:val="Header Odd"/>
    <w:basedOn w:val="Header"/>
    <w:rsid w:val="00181F4B"/>
  </w:style>
  <w:style w:type="paragraph" w:customStyle="1" w:styleId="InformationRequest">
    <w:name w:val="Information Request"/>
    <w:basedOn w:val="Finding"/>
    <w:next w:val="BodyText"/>
    <w:semiHidden/>
    <w:pPr>
      <w:spacing w:before="360" w:after="120"/>
    </w:pPr>
    <w:rPr>
      <w:rFonts w:ascii="Arial" w:hAnsi="Arial"/>
      <w:sz w:val="24"/>
    </w:rPr>
  </w:style>
  <w:style w:type="paragraph" w:styleId="ListBullet">
    <w:name w:val="List Bullet"/>
    <w:basedOn w:val="BodyText"/>
    <w:rsid w:val="00D37AC2"/>
    <w:pPr>
      <w:numPr>
        <w:numId w:val="16"/>
      </w:numPr>
      <w:spacing w:before="120"/>
    </w:pPr>
  </w:style>
  <w:style w:type="paragraph" w:styleId="ListBullet2">
    <w:name w:val="List Bullet 2"/>
    <w:basedOn w:val="BodyText"/>
    <w:rsid w:val="00D37AC2"/>
    <w:pPr>
      <w:numPr>
        <w:numId w:val="17"/>
      </w:numPr>
      <w:tabs>
        <w:tab w:val="clear" w:pos="644"/>
        <w:tab w:val="left" w:pos="680"/>
      </w:tabs>
      <w:spacing w:before="120"/>
      <w:ind w:left="680" w:hanging="340"/>
    </w:pPr>
  </w:style>
  <w:style w:type="paragraph" w:styleId="ListBullet3">
    <w:name w:val="List Bullet 3"/>
    <w:basedOn w:val="BodyText"/>
    <w:rsid w:val="00D37AC2"/>
    <w:pPr>
      <w:numPr>
        <w:numId w:val="18"/>
      </w:numPr>
      <w:tabs>
        <w:tab w:val="clear" w:pos="360"/>
        <w:tab w:val="left" w:pos="1021"/>
      </w:tabs>
      <w:spacing w:before="120"/>
      <w:ind w:left="1020"/>
    </w:pPr>
  </w:style>
  <w:style w:type="paragraph" w:styleId="ListNumber">
    <w:name w:val="List Number"/>
    <w:basedOn w:val="BodyText"/>
    <w:rsid w:val="005654D0"/>
    <w:pPr>
      <w:numPr>
        <w:numId w:val="28"/>
      </w:numPr>
      <w:spacing w:before="120"/>
    </w:pPr>
    <w:rPr>
      <w:lang w:eastAsia="en-AU"/>
    </w:rPr>
  </w:style>
  <w:style w:type="paragraph" w:styleId="ListNumber2">
    <w:name w:val="List Number 2"/>
    <w:basedOn w:val="ListNumber"/>
    <w:rsid w:val="000F2F5F"/>
    <w:pPr>
      <w:numPr>
        <w:ilvl w:val="1"/>
      </w:numPr>
      <w:tabs>
        <w:tab w:val="left" w:pos="794"/>
      </w:tabs>
    </w:pPr>
  </w:style>
  <w:style w:type="paragraph" w:styleId="ListNumber3">
    <w:name w:val="List Number 3"/>
    <w:basedOn w:val="ListNumber2"/>
    <w:rsid w:val="00D37AC2"/>
    <w:pPr>
      <w:numPr>
        <w:ilvl w:val="2"/>
      </w:numPr>
      <w:tabs>
        <w:tab w:val="clear" w:pos="794"/>
      </w:tabs>
    </w:pPr>
  </w:style>
  <w:style w:type="character" w:customStyle="1" w:styleId="NoteLabel">
    <w:name w:val="Note Label"/>
    <w:rPr>
      <w:rFonts w:ascii="Arial" w:hAnsi="Arial"/>
      <w:b/>
      <w:position w:val="6"/>
      <w:sz w:val="18"/>
    </w:rPr>
  </w:style>
  <w:style w:type="character" w:styleId="PageNumber">
    <w:name w:val="page number"/>
    <w:rsid w:val="00C0721B"/>
    <w:rPr>
      <w:rFonts w:ascii="Arial" w:hAnsi="Arial"/>
      <w:b/>
      <w:caps w:val="0"/>
      <w:smallCaps w:val="0"/>
      <w:sz w:val="16"/>
    </w:rPr>
  </w:style>
  <w:style w:type="paragraph" w:customStyle="1" w:styleId="PartDivider">
    <w:name w:val="Part Divider"/>
    <w:basedOn w:val="Normal"/>
    <w:next w:val="Normal"/>
    <w:pPr>
      <w:spacing w:line="40" w:lineRule="exact"/>
      <w:jc w:val="right"/>
    </w:pPr>
    <w:rPr>
      <w:smallCaps/>
      <w:sz w:val="16"/>
    </w:rPr>
  </w:style>
  <w:style w:type="paragraph" w:customStyle="1" w:styleId="PartNumber">
    <w:name w:val="Part Number"/>
    <w:basedOn w:val="Normal"/>
    <w:next w:val="Normal"/>
    <w:pPr>
      <w:spacing w:before="4000" w:line="320" w:lineRule="exact"/>
      <w:ind w:left="6634"/>
      <w:jc w:val="right"/>
    </w:pPr>
    <w:rPr>
      <w:smallCaps/>
      <w:spacing w:val="60"/>
      <w:sz w:val="32"/>
    </w:rPr>
  </w:style>
  <w:style w:type="paragraph" w:customStyle="1" w:styleId="PartTitle">
    <w:name w:val="Part Title"/>
    <w:basedOn w:val="Normal"/>
    <w:pPr>
      <w:spacing w:before="160" w:after="1360" w:line="520" w:lineRule="exact"/>
      <w:ind w:right="2381"/>
      <w:jc w:val="right"/>
    </w:pPr>
    <w:rPr>
      <w:smallCaps/>
      <w:sz w:val="52"/>
    </w:rPr>
  </w:style>
  <w:style w:type="paragraph" w:styleId="Quote">
    <w:name w:val="Quote"/>
    <w:basedOn w:val="BodyText"/>
    <w:next w:val="BodyText"/>
    <w:qFormat/>
    <w:pPr>
      <w:spacing w:before="120" w:line="280" w:lineRule="exact"/>
      <w:ind w:left="340"/>
    </w:pPr>
    <w:rPr>
      <w:sz w:val="24"/>
    </w:rPr>
  </w:style>
  <w:style w:type="paragraph" w:customStyle="1" w:styleId="Rec">
    <w:name w:val="Rec"/>
    <w:basedOn w:val="BodyText"/>
    <w:pPr>
      <w:spacing w:before="180"/>
    </w:pPr>
    <w:rPr>
      <w:b/>
      <w:i/>
    </w:rPr>
  </w:style>
  <w:style w:type="paragraph" w:customStyle="1" w:styleId="RecBullet">
    <w:name w:val="Rec Bullet"/>
    <w:basedOn w:val="Rec"/>
    <w:pPr>
      <w:numPr>
        <w:numId w:val="20"/>
      </w:numPr>
      <w:spacing w:before="80"/>
    </w:pPr>
  </w:style>
  <w:style w:type="paragraph" w:customStyle="1" w:styleId="RecB">
    <w:name w:val="RecB"/>
    <w:basedOn w:val="Rec"/>
    <w:pPr>
      <w:pBdr>
        <w:left w:val="single" w:sz="24" w:space="12" w:color="C0C0C0"/>
      </w:pBdr>
    </w:pPr>
  </w:style>
  <w:style w:type="paragraph" w:customStyle="1" w:styleId="RecBBullet">
    <w:name w:val="RecB Bullet"/>
    <w:basedOn w:val="RecB"/>
    <w:pPr>
      <w:numPr>
        <w:numId w:val="21"/>
      </w:numPr>
      <w:spacing w:before="80"/>
    </w:pPr>
  </w:style>
  <w:style w:type="paragraph" w:customStyle="1" w:styleId="RecBNoTitle">
    <w:name w:val="RecB NoTitle"/>
    <w:basedOn w:val="RecB"/>
    <w:pPr>
      <w:spacing w:before="240"/>
    </w:pPr>
  </w:style>
  <w:style w:type="paragraph" w:customStyle="1" w:styleId="Reference">
    <w:name w:val="Reference"/>
    <w:basedOn w:val="BodyText"/>
    <w:pPr>
      <w:spacing w:before="120"/>
      <w:ind w:left="340" w:hanging="340"/>
    </w:pPr>
  </w:style>
  <w:style w:type="paragraph" w:customStyle="1" w:styleId="SequenceInfo">
    <w:name w:val="Sequence Info"/>
    <w:basedOn w:val="Normal"/>
    <w:rPr>
      <w:vanish/>
      <w:sz w:val="16"/>
    </w:rPr>
  </w:style>
  <w:style w:type="paragraph" w:customStyle="1" w:styleId="SideNote">
    <w:name w:val="Side Note"/>
    <w:basedOn w:val="BodyText"/>
    <w:next w:val="BodyText"/>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pPr>
      <w:framePr w:wrap="around"/>
      <w:numPr>
        <w:numId w:val="22"/>
      </w:numPr>
      <w:tabs>
        <w:tab w:val="left" w:pos="227"/>
      </w:tabs>
    </w:pPr>
  </w:style>
  <w:style w:type="paragraph" w:customStyle="1" w:styleId="SideNoteGraphic">
    <w:name w:val="Side Note Graphic"/>
    <w:basedOn w:val="SideNote"/>
    <w:next w:val="BodyText"/>
    <w:pPr>
      <w:framePr w:wrap="around"/>
    </w:pPr>
  </w:style>
  <w:style w:type="paragraph" w:customStyle="1" w:styleId="TableBodyText">
    <w:name w:val="Table Body Text"/>
    <w:basedOn w:val="BodyText"/>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pPr>
      <w:numPr>
        <w:numId w:val="23"/>
      </w:numPr>
      <w:tabs>
        <w:tab w:val="left" w:pos="170"/>
      </w:tabs>
      <w:jc w:val="left"/>
    </w:pPr>
  </w:style>
  <w:style w:type="paragraph" w:customStyle="1" w:styleId="TableColumnHeading">
    <w:name w:val="Table Column Heading"/>
    <w:basedOn w:val="TableBodyText"/>
    <w:pPr>
      <w:spacing w:before="80" w:after="80"/>
    </w:pPr>
    <w:rPr>
      <w:i/>
    </w:rPr>
  </w:style>
  <w:style w:type="paragraph" w:styleId="TOC2">
    <w:name w:val="toc 2"/>
    <w:basedOn w:val="TOC1"/>
    <w:uiPriority w:val="39"/>
    <w:rsid w:val="00433C81"/>
    <w:pPr>
      <w:ind w:left="1020"/>
    </w:pPr>
    <w:rPr>
      <w:b w:val="0"/>
    </w:rPr>
  </w:style>
  <w:style w:type="paragraph" w:styleId="TOC3">
    <w:name w:val="toc 3"/>
    <w:basedOn w:val="TOC2"/>
    <w:rsid w:val="00D772E9"/>
    <w:pPr>
      <w:spacing w:before="60"/>
      <w:ind w:left="1190" w:hanging="680"/>
    </w:pPr>
  </w:style>
  <w:style w:type="paragraph" w:styleId="TableofFigures">
    <w:name w:val="table of figures"/>
    <w:basedOn w:val="TOC3"/>
    <w:next w:val="BodyText"/>
    <w:rsid w:val="00B722F2"/>
    <w:pPr>
      <w:tabs>
        <w:tab w:val="left" w:pos="1191"/>
      </w:tabs>
      <w:ind w:left="737" w:hanging="737"/>
    </w:pPr>
  </w:style>
  <w:style w:type="paragraph" w:customStyle="1" w:styleId="TableTitle">
    <w:name w:val="Table Title"/>
    <w:basedOn w:val="Caption"/>
    <w:next w:val="Subtitle"/>
    <w:rsid w:val="00106041"/>
    <w:rPr>
      <w:b w:val="0"/>
    </w:rPr>
  </w:style>
  <w:style w:type="paragraph" w:customStyle="1" w:styleId="TableUnitsRow">
    <w:name w:val="Table Units Row"/>
    <w:basedOn w:val="TableBodyText"/>
    <w:pPr>
      <w:spacing w:before="80" w:after="80"/>
    </w:pPr>
  </w:style>
  <w:style w:type="paragraph" w:styleId="TOC1">
    <w:name w:val="toc 1"/>
    <w:basedOn w:val="Normal"/>
    <w:next w:val="TOC2"/>
    <w:uiPriority w:val="39"/>
    <w:rsid w:val="00D772E9"/>
    <w:pPr>
      <w:tabs>
        <w:tab w:val="right" w:pos="8789"/>
      </w:tabs>
      <w:spacing w:before="120" w:line="320" w:lineRule="exact"/>
      <w:ind w:left="510" w:right="851" w:hanging="510"/>
    </w:pPr>
    <w:rPr>
      <w:b/>
      <w:szCs w:val="26"/>
    </w:rPr>
  </w:style>
  <w:style w:type="paragraph" w:styleId="TOC4">
    <w:name w:val="toc 4"/>
    <w:basedOn w:val="TOC3"/>
    <w:autoRedefine/>
    <w:semiHidden/>
    <w:rsid w:val="00DA3281"/>
    <w:pPr>
      <w:ind w:left="765" w:firstLine="0"/>
    </w:pPr>
  </w:style>
  <w:style w:type="paragraph" w:styleId="Header">
    <w:name w:val="header"/>
    <w:basedOn w:val="Normal"/>
    <w:rsid w:val="00181F4B"/>
    <w:pPr>
      <w:tabs>
        <w:tab w:val="center" w:pos="4394"/>
        <w:tab w:val="right" w:pos="8789"/>
      </w:tabs>
      <w:spacing w:line="240" w:lineRule="atLeast"/>
    </w:pPr>
    <w:rPr>
      <w:rFonts w:ascii="Arial" w:hAnsi="Arial"/>
      <w:caps/>
      <w:sz w:val="16"/>
    </w:rPr>
  </w:style>
  <w:style w:type="paragraph" w:customStyle="1" w:styleId="QuoteBullet">
    <w:name w:val="Quote Bullet"/>
    <w:basedOn w:val="Quote"/>
    <w:pPr>
      <w:numPr>
        <w:numId w:val="19"/>
      </w:numPr>
    </w:pPr>
  </w:style>
  <w:style w:type="paragraph" w:styleId="BalloonText">
    <w:name w:val="Balloon Text"/>
    <w:basedOn w:val="Normal"/>
    <w:semiHidden/>
    <w:rsid w:val="002B64D6"/>
    <w:rPr>
      <w:rFonts w:ascii="Tahoma" w:hAnsi="Tahoma" w:cs="Tahoma"/>
      <w:sz w:val="16"/>
      <w:szCs w:val="16"/>
    </w:rPr>
  </w:style>
  <w:style w:type="character" w:customStyle="1" w:styleId="BodyTextChar">
    <w:name w:val="Body Text Char"/>
    <w:link w:val="BodyText"/>
    <w:locked/>
    <w:rsid w:val="00D37AC2"/>
    <w:rPr>
      <w:sz w:val="26"/>
      <w:lang w:eastAsia="en-US"/>
    </w:rPr>
  </w:style>
  <w:style w:type="paragraph" w:customStyle="1" w:styleId="Heading1NotTOC">
    <w:name w:val="Heading 1 Not TOC"/>
    <w:basedOn w:val="Heading1"/>
    <w:next w:val="BodyText"/>
    <w:rsid w:val="00F7477E"/>
    <w:rPr>
      <w:szCs w:val="26"/>
    </w:rPr>
  </w:style>
  <w:style w:type="paragraph" w:customStyle="1" w:styleId="PCAddress">
    <w:name w:val="PC Address"/>
    <w:basedOn w:val="Normal"/>
    <w:rsid w:val="003B41E0"/>
    <w:pPr>
      <w:tabs>
        <w:tab w:val="left" w:pos="866"/>
      </w:tabs>
      <w:spacing w:after="60"/>
    </w:pPr>
    <w:rPr>
      <w:rFonts w:ascii="GoudyOlSt BT" w:hAnsi="GoudyOlSt BT"/>
      <w:sz w:val="16"/>
      <w:lang w:eastAsia="en-AU"/>
    </w:rPr>
  </w:style>
  <w:style w:type="paragraph" w:styleId="Salutation">
    <w:name w:val="Salutation"/>
    <w:basedOn w:val="Normal"/>
    <w:next w:val="Normal"/>
    <w:link w:val="SalutationChar"/>
    <w:autoRedefine/>
    <w:rsid w:val="003B41E0"/>
    <w:rPr>
      <w:noProof/>
      <w:sz w:val="24"/>
      <w:lang w:eastAsia="en-AU"/>
    </w:rPr>
  </w:style>
  <w:style w:type="character" w:customStyle="1" w:styleId="SalutationChar">
    <w:name w:val="Salutation Char"/>
    <w:basedOn w:val="DefaultParagraphFont"/>
    <w:link w:val="Salutation"/>
    <w:rsid w:val="003B41E0"/>
    <w:rPr>
      <w:noProof/>
      <w:sz w:val="24"/>
    </w:rPr>
  </w:style>
  <w:style w:type="paragraph" w:customStyle="1" w:styleId="Signoff">
    <w:name w:val="Signoff"/>
    <w:basedOn w:val="Normal"/>
    <w:autoRedefine/>
    <w:rsid w:val="003B41E0"/>
    <w:pPr>
      <w:spacing w:before="480" w:after="1000"/>
    </w:pPr>
    <w:rPr>
      <w:sz w:val="24"/>
      <w:lang w:eastAsia="en-AU"/>
    </w:rPr>
  </w:style>
  <w:style w:type="paragraph" w:customStyle="1" w:styleId="LetterDate">
    <w:name w:val="Letter Date"/>
    <w:basedOn w:val="BodyText"/>
    <w:rsid w:val="003B41E0"/>
    <w:pPr>
      <w:spacing w:before="0" w:after="240" w:line="240" w:lineRule="auto"/>
      <w:ind w:left="-108"/>
      <w:jc w:val="left"/>
    </w:pPr>
    <w:rPr>
      <w:sz w:val="24"/>
      <w:lang w:eastAsia="en-AU"/>
    </w:rPr>
  </w:style>
  <w:style w:type="paragraph" w:customStyle="1" w:styleId="LetterAddress">
    <w:name w:val="Letter Address"/>
    <w:basedOn w:val="BodyText"/>
    <w:rsid w:val="003B41E0"/>
    <w:pPr>
      <w:spacing w:before="0" w:line="240" w:lineRule="auto"/>
      <w:jc w:val="left"/>
    </w:pPr>
    <w:rPr>
      <w:sz w:val="24"/>
      <w:lang w:eastAsia="en-AU"/>
    </w:rPr>
  </w:style>
  <w:style w:type="paragraph" w:customStyle="1" w:styleId="PCBoxHeading">
    <w:name w:val="PC Box Heading"/>
    <w:basedOn w:val="BodyText"/>
    <w:link w:val="PCBoxHeadingChar"/>
    <w:qFormat/>
    <w:rsid w:val="00F4234E"/>
    <w:pPr>
      <w:pBdr>
        <w:top w:val="single" w:sz="4" w:space="5" w:color="auto"/>
        <w:left w:val="single" w:sz="4" w:space="8" w:color="auto"/>
        <w:bottom w:val="single" w:sz="4" w:space="14" w:color="auto"/>
        <w:right w:val="single" w:sz="4" w:space="8" w:color="auto"/>
      </w:pBdr>
      <w:spacing w:before="120" w:line="240" w:lineRule="auto"/>
      <w:ind w:left="284" w:right="284"/>
    </w:pPr>
    <w:rPr>
      <w:b/>
      <w:i/>
      <w:sz w:val="24"/>
      <w:szCs w:val="24"/>
    </w:rPr>
  </w:style>
  <w:style w:type="paragraph" w:customStyle="1" w:styleId="PCBoxtext">
    <w:name w:val="PC Box text"/>
    <w:basedOn w:val="BodyText"/>
    <w:link w:val="PCBoxtextChar"/>
    <w:rsid w:val="00F4234E"/>
    <w:pPr>
      <w:pBdr>
        <w:top w:val="single" w:sz="4" w:space="5" w:color="auto"/>
        <w:left w:val="single" w:sz="4" w:space="8" w:color="auto"/>
        <w:bottom w:val="single" w:sz="4" w:space="14" w:color="auto"/>
        <w:right w:val="single" w:sz="4" w:space="8" w:color="auto"/>
      </w:pBdr>
      <w:spacing w:before="160" w:line="240" w:lineRule="auto"/>
      <w:ind w:left="284" w:right="284"/>
    </w:pPr>
    <w:rPr>
      <w:sz w:val="24"/>
      <w:szCs w:val="24"/>
    </w:rPr>
  </w:style>
  <w:style w:type="character" w:customStyle="1" w:styleId="PCBoxHeadingChar">
    <w:name w:val="PC Box Heading Char"/>
    <w:basedOn w:val="BodyTextChar"/>
    <w:link w:val="PCBoxHeading"/>
    <w:rsid w:val="00F4234E"/>
    <w:rPr>
      <w:b/>
      <w:i/>
      <w:sz w:val="24"/>
      <w:szCs w:val="24"/>
      <w:lang w:eastAsia="en-US"/>
    </w:rPr>
  </w:style>
  <w:style w:type="character" w:customStyle="1" w:styleId="PCBoxtextChar">
    <w:name w:val="PC Box text Char"/>
    <w:basedOn w:val="BodyTextChar"/>
    <w:link w:val="PCBoxtext"/>
    <w:rsid w:val="00F4234E"/>
    <w:rPr>
      <w:sz w:val="24"/>
      <w:szCs w:val="24"/>
      <w:lang w:eastAsia="en-US"/>
    </w:rPr>
  </w:style>
  <w:style w:type="character" w:styleId="Hyperlink">
    <w:name w:val="Hyperlink"/>
    <w:basedOn w:val="DefaultParagraphFont"/>
    <w:unhideWhenUsed/>
    <w:rsid w:val="00CD5E6B"/>
    <w:rPr>
      <w:rFonts w:ascii="Times New Roman" w:hAnsi="Times New Roman" w:cs="Times New Roman" w:hint="default"/>
      <w:color w:val="000000"/>
      <w:u w:val="single"/>
    </w:rPr>
  </w:style>
  <w:style w:type="character" w:customStyle="1" w:styleId="FooterChar">
    <w:name w:val="Footer Char"/>
    <w:basedOn w:val="DefaultParagraphFont"/>
    <w:link w:val="Footer"/>
    <w:rsid w:val="00A43C35"/>
    <w:rPr>
      <w:caps/>
      <w:spacing w:val="-4"/>
      <w:sz w:val="16"/>
      <w:lang w:eastAsia="en-US"/>
    </w:rPr>
  </w:style>
  <w:style w:type="character" w:customStyle="1" w:styleId="Heading1Char">
    <w:name w:val="Heading 1 Char"/>
    <w:basedOn w:val="DefaultParagraphFont"/>
    <w:link w:val="Heading1"/>
    <w:rsid w:val="00A43C35"/>
    <w:rPr>
      <w:kern w:val="28"/>
      <w:sz w:val="52"/>
      <w:lang w:eastAsia="en-US"/>
    </w:rPr>
  </w:style>
  <w:style w:type="table" w:styleId="TableGrid">
    <w:name w:val="Table Grid"/>
    <w:basedOn w:val="TableNormal"/>
    <w:rsid w:val="00A43C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1E79AA"/>
    <w:pPr>
      <w:spacing w:before="0" w:line="240" w:lineRule="auto"/>
      <w:ind w:left="0" w:firstLine="0"/>
    </w:pPr>
    <w:rPr>
      <w:b/>
      <w:bCs/>
    </w:rPr>
  </w:style>
  <w:style w:type="character" w:customStyle="1" w:styleId="CommentTextChar">
    <w:name w:val="Comment Text Char"/>
    <w:basedOn w:val="DefaultParagraphFont"/>
    <w:link w:val="CommentText"/>
    <w:semiHidden/>
    <w:rsid w:val="001E79AA"/>
    <w:rPr>
      <w:lang w:eastAsia="en-US"/>
    </w:rPr>
  </w:style>
  <w:style w:type="character" w:customStyle="1" w:styleId="CommentSubjectChar">
    <w:name w:val="Comment Subject Char"/>
    <w:basedOn w:val="CommentTextChar"/>
    <w:link w:val="CommentSubject"/>
    <w:rsid w:val="001E79AA"/>
    <w:rPr>
      <w:b/>
      <w:bCs/>
      <w:lang w:eastAsia="en-US"/>
    </w:rPr>
  </w:style>
  <w:style w:type="character" w:styleId="FollowedHyperlink">
    <w:name w:val="FollowedHyperlink"/>
    <w:basedOn w:val="DefaultParagraphFont"/>
    <w:rsid w:val="00205A2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78255">
      <w:bodyDiv w:val="1"/>
      <w:marLeft w:val="0"/>
      <w:marRight w:val="0"/>
      <w:marTop w:val="0"/>
      <w:marBottom w:val="0"/>
      <w:divBdr>
        <w:top w:val="none" w:sz="0" w:space="0" w:color="auto"/>
        <w:left w:val="none" w:sz="0" w:space="0" w:color="auto"/>
        <w:bottom w:val="none" w:sz="0" w:space="0" w:color="auto"/>
        <w:right w:val="none" w:sz="0" w:space="0" w:color="auto"/>
      </w:divBdr>
    </w:div>
    <w:div w:id="316227466">
      <w:bodyDiv w:val="1"/>
      <w:marLeft w:val="0"/>
      <w:marRight w:val="0"/>
      <w:marTop w:val="0"/>
      <w:marBottom w:val="0"/>
      <w:divBdr>
        <w:top w:val="none" w:sz="0" w:space="0" w:color="auto"/>
        <w:left w:val="none" w:sz="0" w:space="0" w:color="auto"/>
        <w:bottom w:val="none" w:sz="0" w:space="0" w:color="auto"/>
        <w:right w:val="none" w:sz="0" w:space="0" w:color="auto"/>
      </w:divBdr>
    </w:div>
    <w:div w:id="487213414">
      <w:bodyDiv w:val="1"/>
      <w:marLeft w:val="0"/>
      <w:marRight w:val="0"/>
      <w:marTop w:val="0"/>
      <w:marBottom w:val="0"/>
      <w:divBdr>
        <w:top w:val="none" w:sz="0" w:space="0" w:color="auto"/>
        <w:left w:val="none" w:sz="0" w:space="0" w:color="auto"/>
        <w:bottom w:val="none" w:sz="0" w:space="0" w:color="auto"/>
        <w:right w:val="none" w:sz="0" w:space="0" w:color="auto"/>
      </w:divBdr>
    </w:div>
    <w:div w:id="698313914">
      <w:bodyDiv w:val="1"/>
      <w:marLeft w:val="0"/>
      <w:marRight w:val="0"/>
      <w:marTop w:val="0"/>
      <w:marBottom w:val="0"/>
      <w:divBdr>
        <w:top w:val="none" w:sz="0" w:space="0" w:color="auto"/>
        <w:left w:val="none" w:sz="0" w:space="0" w:color="auto"/>
        <w:bottom w:val="none" w:sz="0" w:space="0" w:color="auto"/>
        <w:right w:val="none" w:sz="0" w:space="0" w:color="auto"/>
      </w:divBdr>
    </w:div>
    <w:div w:id="739518461">
      <w:bodyDiv w:val="1"/>
      <w:marLeft w:val="0"/>
      <w:marRight w:val="0"/>
      <w:marTop w:val="0"/>
      <w:marBottom w:val="0"/>
      <w:divBdr>
        <w:top w:val="none" w:sz="0" w:space="0" w:color="auto"/>
        <w:left w:val="none" w:sz="0" w:space="0" w:color="auto"/>
        <w:bottom w:val="none" w:sz="0" w:space="0" w:color="auto"/>
        <w:right w:val="none" w:sz="0" w:space="0" w:color="auto"/>
      </w:divBdr>
    </w:div>
    <w:div w:id="808866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8.xml"/><Relationship Id="rId10" Type="http://schemas.openxmlformats.org/officeDocument/2006/relationships/header" Target="header1.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prelim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98C5A-E514-4E67-AB75-4E2C057A7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prelims.dotm</Template>
  <TotalTime>563</TotalTime>
  <Pages>10</Pages>
  <Words>1981</Words>
  <Characters>10862</Characters>
  <Application>Microsoft Office Word</Application>
  <DocSecurity>0</DocSecurity>
  <Lines>268</Lines>
  <Paragraphs>161</Paragraphs>
  <ScaleCrop>false</ScaleCrop>
  <HeadingPairs>
    <vt:vector size="2" baseType="variant">
      <vt:variant>
        <vt:lpstr>Title</vt:lpstr>
      </vt:variant>
      <vt:variant>
        <vt:i4>1</vt:i4>
      </vt:variant>
    </vt:vector>
  </HeadingPairs>
  <TitlesOfParts>
    <vt:vector size="1" baseType="lpstr">
      <vt:lpstr>Productivity Commission</vt:lpstr>
    </vt:vector>
  </TitlesOfParts>
  <Company>Productivity Commission</Company>
  <LinksUpToDate>false</LinksUpToDate>
  <CharactersWithSpaces>12694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Productivity Commission</dc:title>
  <dc:creator>Productivity Commission</dc:creator>
  <cp:lastModifiedBy>Productivity Commission</cp:lastModifiedBy>
  <cp:revision>42</cp:revision>
  <cp:lastPrinted>2013-08-15T04:16:00Z</cp:lastPrinted>
  <dcterms:created xsi:type="dcterms:W3CDTF">2013-07-15T03:59:00Z</dcterms:created>
  <dcterms:modified xsi:type="dcterms:W3CDTF">2013-08-27T01:32:00Z</dcterms:modified>
</cp:coreProperties>
</file>