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DFF" w:rsidRDefault="00975454" w:rsidP="00975454">
      <w:pPr>
        <w:pStyle w:val="Heading1"/>
        <w:spacing w:before="0"/>
      </w:pPr>
      <w:bookmarkStart w:id="0" w:name="ChapterNumber"/>
      <w:bookmarkStart w:id="1" w:name="_GoBack"/>
      <w:bookmarkEnd w:id="1"/>
      <w:r>
        <w:t>4</w:t>
      </w:r>
      <w:bookmarkEnd w:id="0"/>
      <w:r>
        <w:tab/>
      </w:r>
      <w:bookmarkStart w:id="2" w:name="ChapterTitle"/>
      <w:r>
        <w:t>Future directions</w:t>
      </w:r>
      <w:bookmarkEnd w:id="2"/>
    </w:p>
    <w:p w:rsidR="008C4D26" w:rsidRDefault="00BD08DB" w:rsidP="00120072">
      <w:pPr>
        <w:pStyle w:val="BodyText"/>
      </w:pPr>
      <w:bookmarkStart w:id="3" w:name="begin"/>
      <w:bookmarkEnd w:id="3"/>
      <w:r>
        <w:t xml:space="preserve">This paper </w:t>
      </w:r>
      <w:r w:rsidR="00116631">
        <w:t>provides an</w:t>
      </w:r>
      <w:r w:rsidR="009E7A1B">
        <w:t xml:space="preserve"> analysis of transitions in Australia by describing the broad patterns (or pathways) in the </w:t>
      </w:r>
      <w:r w:rsidR="00D94145">
        <w:t xml:space="preserve">monthly </w:t>
      </w:r>
      <w:r w:rsidR="009E7A1B">
        <w:t xml:space="preserve">education and labour market activities of </w:t>
      </w:r>
      <w:r w:rsidR="008C4D26">
        <w:t>individuals over a ten</w:t>
      </w:r>
      <w:r w:rsidR="00B92879">
        <w:noBreakHyphen/>
      </w:r>
      <w:r w:rsidR="008C4D26">
        <w:t>year period.</w:t>
      </w:r>
      <w:r w:rsidR="00D94145">
        <w:t xml:space="preserve"> </w:t>
      </w:r>
      <w:r w:rsidR="00116631">
        <w:t xml:space="preserve">Specifically, the paper used </w:t>
      </w:r>
      <w:r w:rsidR="00932887">
        <w:t>o</w:t>
      </w:r>
      <w:r w:rsidR="00116631">
        <w:t xml:space="preserve">ptimal </w:t>
      </w:r>
      <w:r w:rsidR="00932887">
        <w:t>m</w:t>
      </w:r>
      <w:r w:rsidR="00116631">
        <w:t xml:space="preserve">atching and cluster analysis (OMCA) — two analytical techniques for summarising the different sequences of activities of individuals. </w:t>
      </w:r>
      <w:r w:rsidR="00863FA1">
        <w:t xml:space="preserve">These techniques advance </w:t>
      </w:r>
      <w:r w:rsidR="00D94145">
        <w:t>the understanding of transitions in Australia.</w:t>
      </w:r>
      <w:r w:rsidR="00863FA1">
        <w:t xml:space="preserve"> For example, a more informative characterisation of the factors </w:t>
      </w:r>
      <w:r w:rsidR="007760C8">
        <w:t>that</w:t>
      </w:r>
      <w:r w:rsidR="00863FA1">
        <w:t xml:space="preserve"> are associated with marginal attachment to the labour force is provided.</w:t>
      </w:r>
    </w:p>
    <w:p w:rsidR="00D94145" w:rsidRDefault="00D94145" w:rsidP="00120072">
      <w:pPr>
        <w:pStyle w:val="BodyText"/>
      </w:pPr>
      <w:r>
        <w:t>This chapter summarises the analytical approach used in this study and its results (section</w:t>
      </w:r>
      <w:r w:rsidR="00B92879">
        <w:t> </w:t>
      </w:r>
      <w:r>
        <w:t>4.1)</w:t>
      </w:r>
      <w:r w:rsidR="004B695A">
        <w:t>,</w:t>
      </w:r>
      <w:r>
        <w:t xml:space="preserve"> </w:t>
      </w:r>
      <w:r w:rsidR="004B695A">
        <w:t>outlines</w:t>
      </w:r>
      <w:r>
        <w:t xml:space="preserve"> some additional analysis that could build on </w:t>
      </w:r>
      <w:r w:rsidR="00317648">
        <w:t>these results (section</w:t>
      </w:r>
      <w:r w:rsidR="00B92879">
        <w:t> </w:t>
      </w:r>
      <w:r w:rsidR="00317648">
        <w:t>4.2)</w:t>
      </w:r>
      <w:r w:rsidR="0067638B">
        <w:t>,</w:t>
      </w:r>
      <w:r w:rsidR="004B695A">
        <w:t xml:space="preserve"> and suggests other </w:t>
      </w:r>
      <w:r w:rsidR="00863FA1">
        <w:t xml:space="preserve">topical </w:t>
      </w:r>
      <w:r w:rsidR="004B695A">
        <w:t xml:space="preserve">areas that </w:t>
      </w:r>
      <w:r w:rsidR="00863FA1">
        <w:t>may</w:t>
      </w:r>
      <w:r w:rsidR="004B695A">
        <w:t xml:space="preserve"> benefit from the application of OMCA techniques </w:t>
      </w:r>
      <w:r w:rsidR="00F95A99">
        <w:t>(section</w:t>
      </w:r>
      <w:r w:rsidR="00B92879">
        <w:t> </w:t>
      </w:r>
      <w:r w:rsidR="00F95A99">
        <w:t>4.3)</w:t>
      </w:r>
      <w:r w:rsidR="00317648">
        <w:t>.</w:t>
      </w:r>
    </w:p>
    <w:p w:rsidR="009E1844" w:rsidRDefault="00A25766" w:rsidP="00A25766">
      <w:pPr>
        <w:pStyle w:val="Heading2"/>
      </w:pPr>
      <w:bookmarkStart w:id="4" w:name="OLE_LINK1"/>
      <w:r>
        <w:t>4.</w:t>
      </w:r>
      <w:r w:rsidR="00FE4A0F">
        <w:rPr>
          <w:noProof/>
        </w:rPr>
        <w:t>1</w:t>
      </w:r>
      <w:bookmarkEnd w:id="4"/>
      <w:r>
        <w:tab/>
        <w:t>Summary</w:t>
      </w:r>
    </w:p>
    <w:p w:rsidR="006C6E85" w:rsidRDefault="001E6C9E" w:rsidP="00317648">
      <w:pPr>
        <w:pStyle w:val="BodyText"/>
      </w:pPr>
      <w:r>
        <w:t xml:space="preserve">This study used the education and labour market calendar data from ten waves of </w:t>
      </w:r>
      <w:r w:rsidR="00757D4F">
        <w:t xml:space="preserve">the </w:t>
      </w:r>
      <w:r w:rsidR="00B92879" w:rsidRPr="00B92879">
        <w:rPr>
          <w:i/>
        </w:rPr>
        <w:t>Household, Income and Labour Dynamics in Australia</w:t>
      </w:r>
      <w:r w:rsidR="00B92879">
        <w:t xml:space="preserve"> (</w:t>
      </w:r>
      <w:r>
        <w:t>HILDA</w:t>
      </w:r>
      <w:r w:rsidR="00B92879">
        <w:t>)</w:t>
      </w:r>
      <w:r w:rsidR="006C6E85">
        <w:t xml:space="preserve"> </w:t>
      </w:r>
      <w:r w:rsidR="00757D4F">
        <w:t xml:space="preserve">Survey </w:t>
      </w:r>
      <w:r w:rsidR="006C6E85">
        <w:t>to follow the sequences of activities undertaken by about 6500 individuals</w:t>
      </w:r>
      <w:r>
        <w:t>.</w:t>
      </w:r>
    </w:p>
    <w:p w:rsidR="00317648" w:rsidRDefault="001E6C9E" w:rsidP="00317648">
      <w:pPr>
        <w:pStyle w:val="BodyText"/>
      </w:pPr>
      <w:r>
        <w:t xml:space="preserve">As has been demonstrated in this paper, the calendar — which </w:t>
      </w:r>
      <w:r w:rsidR="00863FA1">
        <w:t xml:space="preserve">is </w:t>
      </w:r>
      <w:r w:rsidR="0025656C">
        <w:t xml:space="preserve">surprisingly </w:t>
      </w:r>
      <w:r>
        <w:t>under</w:t>
      </w:r>
      <w:r w:rsidR="00B92879">
        <w:noBreakHyphen/>
      </w:r>
      <w:r w:rsidR="0025656C">
        <w:t>exploited</w:t>
      </w:r>
      <w:r>
        <w:t xml:space="preserve"> — gives a rich picture of individuals’ activities over time. The calendar’s length and detail makes it a</w:t>
      </w:r>
      <w:r w:rsidR="0025656C">
        <w:t>n in</w:t>
      </w:r>
      <w:r>
        <w:t>valuable information source that should be preserved</w:t>
      </w:r>
      <w:r w:rsidR="0025656C">
        <w:t xml:space="preserve"> and utilised</w:t>
      </w:r>
      <w:r>
        <w:t xml:space="preserve">. Indeed, </w:t>
      </w:r>
      <w:r w:rsidR="00116631">
        <w:t xml:space="preserve">the usefulness of </w:t>
      </w:r>
      <w:r>
        <w:t xml:space="preserve">its design </w:t>
      </w:r>
      <w:r w:rsidR="006C6E85">
        <w:t xml:space="preserve">should </w:t>
      </w:r>
      <w:r w:rsidR="00116631">
        <w:t>inform</w:t>
      </w:r>
      <w:r w:rsidR="006C6E85">
        <w:t xml:space="preserve"> the developers of other </w:t>
      </w:r>
      <w:r>
        <w:t>longitudinal surveys.</w:t>
      </w:r>
    </w:p>
    <w:p w:rsidR="006C6E85" w:rsidRDefault="006C6E85" w:rsidP="00317648">
      <w:pPr>
        <w:pStyle w:val="BodyText"/>
      </w:pPr>
      <w:r>
        <w:t xml:space="preserve">With so many individuals, activities and observations, </w:t>
      </w:r>
      <w:r w:rsidR="00116631">
        <w:t>it can</w:t>
      </w:r>
      <w:r w:rsidR="007F34AD">
        <w:t xml:space="preserve"> be difficult to know where to begin an analysis. However, </w:t>
      </w:r>
      <w:r w:rsidR="00116631">
        <w:t>OMCA is</w:t>
      </w:r>
      <w:r w:rsidR="007F34AD">
        <w:t xml:space="preserve"> ideal for exploring this type of (sequence) data. OMCA works by comparing individual activity sequences and </w:t>
      </w:r>
      <w:r w:rsidR="002416A9">
        <w:t>form</w:t>
      </w:r>
      <w:r w:rsidR="007F34AD">
        <w:t xml:space="preserve">ing </w:t>
      </w:r>
      <w:r w:rsidR="002416A9">
        <w:t xml:space="preserve">groups of individuals based on the similarity of </w:t>
      </w:r>
      <w:r w:rsidR="00B300C2">
        <w:t>their</w:t>
      </w:r>
      <w:r w:rsidR="002416A9">
        <w:t xml:space="preserve"> activity patterns. </w:t>
      </w:r>
      <w:r w:rsidR="00916D0B">
        <w:t xml:space="preserve">Each group then represents a pathway. </w:t>
      </w:r>
      <w:r w:rsidR="002416A9">
        <w:t>This process distils th</w:t>
      </w:r>
      <w:r w:rsidR="0025656C">
        <w:t>is complex</w:t>
      </w:r>
      <w:r w:rsidR="002416A9">
        <w:t xml:space="preserve"> information to a </w:t>
      </w:r>
      <w:r w:rsidR="00116631">
        <w:t>meaningful</w:t>
      </w:r>
      <w:r w:rsidR="002416A9">
        <w:t xml:space="preserve"> level and helps to focus the analysis.</w:t>
      </w:r>
    </w:p>
    <w:p w:rsidR="00AC27EC" w:rsidRDefault="002416A9" w:rsidP="00AC27EC">
      <w:pPr>
        <w:pStyle w:val="BodyText"/>
      </w:pPr>
      <w:r>
        <w:lastRenderedPageBreak/>
        <w:t xml:space="preserve">Used in tandem, these </w:t>
      </w:r>
      <w:r w:rsidR="00116631">
        <w:t xml:space="preserve">two </w:t>
      </w:r>
      <w:r>
        <w:t xml:space="preserve">techniques are useful for summarising information encoded in sequences. </w:t>
      </w:r>
      <w:r w:rsidR="00AC27EC">
        <w:t xml:space="preserve">This type </w:t>
      </w:r>
      <w:r w:rsidR="00E741E6">
        <w:t xml:space="preserve">of analysis can be very </w:t>
      </w:r>
      <w:r w:rsidR="00AC27EC">
        <w:t xml:space="preserve">useful for policy </w:t>
      </w:r>
      <w:r w:rsidR="00757D4F">
        <w:t xml:space="preserve">makers </w:t>
      </w:r>
      <w:r w:rsidR="00AC27EC">
        <w:t xml:space="preserve">— </w:t>
      </w:r>
      <w:r w:rsidR="00E741E6">
        <w:t xml:space="preserve">as an </w:t>
      </w:r>
      <w:r w:rsidR="00AC27EC">
        <w:t xml:space="preserve">input to program evaluation and </w:t>
      </w:r>
      <w:r w:rsidR="00757D4F">
        <w:t xml:space="preserve">as </w:t>
      </w:r>
      <w:r w:rsidR="00E741E6">
        <w:t xml:space="preserve">a source </w:t>
      </w:r>
      <w:r w:rsidR="002E2ABA">
        <w:t>of</w:t>
      </w:r>
      <w:r w:rsidR="00E741E6">
        <w:t xml:space="preserve"> </w:t>
      </w:r>
      <w:r w:rsidR="00AC27EC">
        <w:t>evidence</w:t>
      </w:r>
      <w:r w:rsidR="00E741E6">
        <w:t xml:space="preserve"> </w:t>
      </w:r>
      <w:r w:rsidR="002E2ABA">
        <w:t xml:space="preserve">for </w:t>
      </w:r>
      <w:r w:rsidR="00E741E6">
        <w:t>policy</w:t>
      </w:r>
      <w:r w:rsidR="002E2ABA">
        <w:t xml:space="preserve"> design</w:t>
      </w:r>
      <w:r w:rsidR="00E741E6">
        <w:t>.</w:t>
      </w:r>
    </w:p>
    <w:p w:rsidR="00A852B1" w:rsidRDefault="00E741E6" w:rsidP="00A25766">
      <w:pPr>
        <w:pStyle w:val="BodyText"/>
      </w:pPr>
      <w:r>
        <w:t>In this study, four age</w:t>
      </w:r>
      <w:r w:rsidR="00B92879">
        <w:noBreakHyphen/>
      </w:r>
      <w:r>
        <w:t>based segments were defined for individuals of working age: youths, young adults, mature adults and seniors. For each segment</w:t>
      </w:r>
      <w:r w:rsidR="00D84283">
        <w:t>, defined according to age in 2001</w:t>
      </w:r>
      <w:r>
        <w:t xml:space="preserve">, </w:t>
      </w:r>
      <w:r w:rsidR="002E2ABA">
        <w:t xml:space="preserve">OMCA identified </w:t>
      </w:r>
      <w:r>
        <w:t>four or five pathways</w:t>
      </w:r>
      <w:r w:rsidR="00D84283">
        <w:t xml:space="preserve"> </w:t>
      </w:r>
      <w:r w:rsidR="00D84283" w:rsidRPr="00D84283">
        <w:t>based on similarities in individuals’ activity patterns</w:t>
      </w:r>
      <w:r>
        <w:t xml:space="preserve">. </w:t>
      </w:r>
      <w:r w:rsidR="00A852B1">
        <w:t xml:space="preserve">Characteristics of individuals in each pathway </w:t>
      </w:r>
      <w:r w:rsidR="00116631">
        <w:t xml:space="preserve">were </w:t>
      </w:r>
      <w:r w:rsidR="00A852B1">
        <w:t>then explored.</w:t>
      </w:r>
    </w:p>
    <w:p w:rsidR="001F29EF" w:rsidRDefault="00916D0B" w:rsidP="00576E2B">
      <w:pPr>
        <w:pStyle w:val="BodyText"/>
      </w:pPr>
      <w:r>
        <w:t>For</w:t>
      </w:r>
      <w:r w:rsidR="00576E2B">
        <w:t xml:space="preserve"> youths aged 15–24 in 2001, five pathways were identified: three </w:t>
      </w:r>
      <w:r>
        <w:t xml:space="preserve">were </w:t>
      </w:r>
      <w:r w:rsidR="00576E2B">
        <w:t xml:space="preserve">associated with education and the transition to work, and one </w:t>
      </w:r>
      <w:r>
        <w:t xml:space="preserve">was </w:t>
      </w:r>
      <w:r w:rsidR="00576E2B">
        <w:t xml:space="preserve">dominated by </w:t>
      </w:r>
      <w:r>
        <w:t>women’s withdrawal from the labour force to raise children</w:t>
      </w:r>
      <w:r w:rsidR="00576E2B">
        <w:t>.</w:t>
      </w:r>
      <w:r w:rsidR="001F29EF">
        <w:t xml:space="preserve"> One pathway was associated with work, although that pathway also showed extensive ‘churn’ as most individuals interspersed other activities </w:t>
      </w:r>
      <w:r w:rsidR="00757D4F">
        <w:t>with</w:t>
      </w:r>
      <w:r w:rsidR="001F29EF">
        <w:t xml:space="preserve"> spells of work. </w:t>
      </w:r>
      <w:r w:rsidR="00757D4F">
        <w:t>Frequent</w:t>
      </w:r>
      <w:r w:rsidR="00757D4F" w:rsidRPr="001F29EF">
        <w:t xml:space="preserve"> churning into and out of the labour force</w:t>
      </w:r>
      <w:r w:rsidR="00757D4F">
        <w:t xml:space="preserve"> </w:t>
      </w:r>
      <w:r w:rsidR="001F29EF">
        <w:t xml:space="preserve">can lead to </w:t>
      </w:r>
      <w:r w:rsidR="001F29EF" w:rsidRPr="001F29EF">
        <w:t>tenuous labour force attachment</w:t>
      </w:r>
      <w:r w:rsidR="001F29EF">
        <w:t>.</w:t>
      </w:r>
      <w:r w:rsidR="001F29EF" w:rsidRPr="001F29EF">
        <w:t xml:space="preserve"> </w:t>
      </w:r>
      <w:r w:rsidR="001F29EF">
        <w:t>However, for some</w:t>
      </w:r>
      <w:r w:rsidR="00757D4F">
        <w:t xml:space="preserve"> individuals</w:t>
      </w:r>
      <w:r w:rsidR="001F29EF">
        <w:t>, stable employment eventually results.</w:t>
      </w:r>
    </w:p>
    <w:p w:rsidR="00576E2B" w:rsidRDefault="002E2ABA" w:rsidP="00576E2B">
      <w:pPr>
        <w:pStyle w:val="BodyText"/>
      </w:pPr>
      <w:r>
        <w:t>The activity sequences for y</w:t>
      </w:r>
      <w:r w:rsidR="00916D0B">
        <w:t xml:space="preserve">oung adults aged 25–39 </w:t>
      </w:r>
      <w:r>
        <w:t>were grouped into</w:t>
      </w:r>
      <w:r w:rsidR="00916D0B">
        <w:t xml:space="preserve"> f</w:t>
      </w:r>
      <w:r w:rsidR="00576E2B">
        <w:t xml:space="preserve">our pathways: two </w:t>
      </w:r>
      <w:r w:rsidR="00916D0B">
        <w:t xml:space="preserve">paths </w:t>
      </w:r>
      <w:r w:rsidR="00576E2B">
        <w:t>involv</w:t>
      </w:r>
      <w:r w:rsidR="00916D0B">
        <w:t>ed</w:t>
      </w:r>
      <w:r w:rsidR="00576E2B">
        <w:t xml:space="preserve"> work (one with increasi</w:t>
      </w:r>
      <w:r w:rsidR="00916D0B">
        <w:t xml:space="preserve">ng education) and two were closely associated with women spending </w:t>
      </w:r>
      <w:r w:rsidR="00576E2B">
        <w:t xml:space="preserve">prolonged periods outside the labour force </w:t>
      </w:r>
      <w:r w:rsidR="00916D0B">
        <w:t>raising children</w:t>
      </w:r>
      <w:r w:rsidR="00576E2B">
        <w:t xml:space="preserve"> (with one pathway </w:t>
      </w:r>
      <w:r w:rsidR="00916D0B">
        <w:t>showing</w:t>
      </w:r>
      <w:r w:rsidR="00576E2B">
        <w:t xml:space="preserve"> the</w:t>
      </w:r>
      <w:r w:rsidR="00916D0B">
        <w:t>ir</w:t>
      </w:r>
      <w:r w:rsidR="00576E2B">
        <w:t xml:space="preserve"> </w:t>
      </w:r>
      <w:r w:rsidR="00916D0B">
        <w:t xml:space="preserve">subsequent </w:t>
      </w:r>
      <w:r w:rsidR="00576E2B">
        <w:t>return to work).</w:t>
      </w:r>
    </w:p>
    <w:p w:rsidR="00576E2B" w:rsidRDefault="002E2ABA" w:rsidP="00576E2B">
      <w:pPr>
        <w:pStyle w:val="BodyText"/>
      </w:pPr>
      <w:r>
        <w:t xml:space="preserve">Four pathways were identified for </w:t>
      </w:r>
      <w:r w:rsidR="00B63D8F">
        <w:t>m</w:t>
      </w:r>
      <w:r w:rsidR="00576E2B">
        <w:t xml:space="preserve">ature adults aged 40–54: </w:t>
      </w:r>
      <w:r w:rsidR="00B63D8F">
        <w:t xml:space="preserve">work </w:t>
      </w:r>
      <w:r w:rsidR="00576E2B">
        <w:t xml:space="preserve">dominated </w:t>
      </w:r>
      <w:r w:rsidR="00B63D8F">
        <w:t>one pathway</w:t>
      </w:r>
      <w:r w:rsidR="00576E2B">
        <w:t xml:space="preserve">, two </w:t>
      </w:r>
      <w:r w:rsidR="00B63D8F">
        <w:t xml:space="preserve">others were driven </w:t>
      </w:r>
      <w:r w:rsidR="00576E2B">
        <w:t xml:space="preserve">by women </w:t>
      </w:r>
      <w:r w:rsidR="00B63D8F">
        <w:t xml:space="preserve">spending time </w:t>
      </w:r>
      <w:r w:rsidR="00576E2B">
        <w:t xml:space="preserve">outside the labour force </w:t>
      </w:r>
      <w:r w:rsidR="00B63D8F">
        <w:t xml:space="preserve">as they </w:t>
      </w:r>
      <w:r w:rsidR="00576E2B">
        <w:t>rais</w:t>
      </w:r>
      <w:r w:rsidR="00B63D8F">
        <w:t>ed</w:t>
      </w:r>
      <w:r w:rsidR="00576E2B">
        <w:t xml:space="preserve"> </w:t>
      </w:r>
      <w:r w:rsidR="00B63D8F">
        <w:t xml:space="preserve">their </w:t>
      </w:r>
      <w:r w:rsidR="00576E2B">
        <w:t>children (</w:t>
      </w:r>
      <w:r w:rsidR="00B63D8F">
        <w:t xml:space="preserve">and one of those pathways showed their </w:t>
      </w:r>
      <w:r w:rsidR="00576E2B">
        <w:t xml:space="preserve">return to work), and one pathway </w:t>
      </w:r>
      <w:r w:rsidR="00B63D8F">
        <w:t xml:space="preserve">was </w:t>
      </w:r>
      <w:r w:rsidR="00576E2B">
        <w:t xml:space="preserve">associated with </w:t>
      </w:r>
      <w:r w:rsidR="00B63D8F">
        <w:t xml:space="preserve">early </w:t>
      </w:r>
      <w:r w:rsidR="00576E2B">
        <w:t>retirement.</w:t>
      </w:r>
    </w:p>
    <w:p w:rsidR="00576E2B" w:rsidRDefault="002E2ABA" w:rsidP="00576E2B">
      <w:pPr>
        <w:pStyle w:val="BodyText"/>
      </w:pPr>
      <w:r>
        <w:t>For seniors aged 55–64, f</w:t>
      </w:r>
      <w:r w:rsidR="00B63D8F">
        <w:t xml:space="preserve">our pathways </w:t>
      </w:r>
      <w:r>
        <w:t xml:space="preserve">were </w:t>
      </w:r>
      <w:r w:rsidR="00B63D8F">
        <w:t>identified</w:t>
      </w:r>
      <w:r w:rsidR="00576E2B">
        <w:t xml:space="preserve">: one </w:t>
      </w:r>
      <w:r w:rsidR="00B63D8F">
        <w:t xml:space="preserve">pathway was </w:t>
      </w:r>
      <w:r w:rsidR="00576E2B">
        <w:t xml:space="preserve">dominated by work and </w:t>
      </w:r>
      <w:r w:rsidR="00B63D8F">
        <w:t xml:space="preserve">the other </w:t>
      </w:r>
      <w:r w:rsidR="00576E2B">
        <w:t xml:space="preserve">three </w:t>
      </w:r>
      <w:r w:rsidR="00B63D8F">
        <w:t xml:space="preserve">were </w:t>
      </w:r>
      <w:r w:rsidR="00576E2B">
        <w:t xml:space="preserve">associated with </w:t>
      </w:r>
      <w:r w:rsidR="00B63D8F">
        <w:t xml:space="preserve">retirement or </w:t>
      </w:r>
      <w:r w:rsidR="00576E2B">
        <w:t>transitions to retirement.</w:t>
      </w:r>
    </w:p>
    <w:p w:rsidR="00A852B1" w:rsidRDefault="004F02D9" w:rsidP="00A25766">
      <w:pPr>
        <w:pStyle w:val="BodyText"/>
      </w:pPr>
      <w:r>
        <w:t>The tabulations and summary statistics presented in this paper provide some insight into transition pathways in Australia. However, f</w:t>
      </w:r>
      <w:r w:rsidR="00A852B1">
        <w:t xml:space="preserve">urther </w:t>
      </w:r>
      <w:r w:rsidR="00DA5FFE">
        <w:t>investigation</w:t>
      </w:r>
      <w:r w:rsidR="00A852B1">
        <w:t xml:space="preserve"> </w:t>
      </w:r>
      <w:r>
        <w:t>and m</w:t>
      </w:r>
      <w:r w:rsidR="00373DBD">
        <w:t xml:space="preserve">ultivariate </w:t>
      </w:r>
      <w:r>
        <w:t>analysis</w:t>
      </w:r>
      <w:r w:rsidR="00373DBD">
        <w:t xml:space="preserve"> </w:t>
      </w:r>
      <w:r>
        <w:t>is needed to</w:t>
      </w:r>
      <w:r w:rsidR="000C3749">
        <w:t xml:space="preserve"> </w:t>
      </w:r>
      <w:r w:rsidR="00373DBD">
        <w:t>disentangle the relationships between the characteristics of individuals and the pathways they follow.</w:t>
      </w:r>
    </w:p>
    <w:p w:rsidR="00A25766" w:rsidRDefault="00A25766" w:rsidP="00A25766">
      <w:pPr>
        <w:pStyle w:val="Heading2"/>
      </w:pPr>
      <w:bookmarkStart w:id="5" w:name="OLE_LINK2"/>
      <w:r>
        <w:t>4.</w:t>
      </w:r>
      <w:r w:rsidR="00FE4A0F">
        <w:rPr>
          <w:noProof/>
        </w:rPr>
        <w:t>2</w:t>
      </w:r>
      <w:bookmarkEnd w:id="5"/>
      <w:r>
        <w:tab/>
      </w:r>
      <w:r w:rsidR="004B695A">
        <w:t>Additional analysis</w:t>
      </w:r>
    </w:p>
    <w:p w:rsidR="004950D1" w:rsidRDefault="004950D1" w:rsidP="00461F6F">
      <w:pPr>
        <w:pStyle w:val="BodyText"/>
      </w:pPr>
      <w:r>
        <w:t xml:space="preserve">There remains considerable scope for additional analysis to build on the results in this paper. </w:t>
      </w:r>
    </w:p>
    <w:p w:rsidR="009A4EC5" w:rsidRDefault="009A4EC5" w:rsidP="00461F6F">
      <w:pPr>
        <w:pStyle w:val="BodyText"/>
      </w:pPr>
      <w:r>
        <w:lastRenderedPageBreak/>
        <w:t>Policy makers are concerned about the long</w:t>
      </w:r>
      <w:r w:rsidR="00B92879">
        <w:noBreakHyphen/>
      </w:r>
      <w:r>
        <w:t xml:space="preserve">term welfare of individuals and the problems associated with people who experience </w:t>
      </w:r>
      <w:r w:rsidR="002E2ABA">
        <w:t>difficulties</w:t>
      </w:r>
      <w:r>
        <w:t xml:space="preserve"> </w:t>
      </w:r>
      <w:r w:rsidR="0025656C">
        <w:t>in making the transition to more stable employment</w:t>
      </w:r>
      <w:r w:rsidR="00473772">
        <w:t>, for example</w:t>
      </w:r>
      <w:r>
        <w:t xml:space="preserve">. </w:t>
      </w:r>
      <w:r w:rsidR="00921354">
        <w:t>In the area of transitions, th</w:t>
      </w:r>
      <w:r w:rsidR="00473772">
        <w:t xml:space="preserve">ere may be a priority placed on </w:t>
      </w:r>
      <w:r w:rsidR="00921354">
        <w:t>helping people avoid ‘unsuccessful’ outcomes — such as long</w:t>
      </w:r>
      <w:r w:rsidR="00B92879">
        <w:noBreakHyphen/>
      </w:r>
      <w:r w:rsidR="00921354">
        <w:t>term unemployment</w:t>
      </w:r>
      <w:r w:rsidR="00473772">
        <w:t xml:space="preserve"> or marginal labour force attachment </w:t>
      </w:r>
      <w:r w:rsidR="00576E2B">
        <w:t>among</w:t>
      </w:r>
      <w:r w:rsidR="00473772">
        <w:t xml:space="preserve"> young </w:t>
      </w:r>
      <w:r w:rsidR="00932199">
        <w:t>people</w:t>
      </w:r>
      <w:r w:rsidR="00921354">
        <w:t xml:space="preserve">. </w:t>
      </w:r>
    </w:p>
    <w:p w:rsidR="00A22E26" w:rsidRDefault="00921354" w:rsidP="00A22E26">
      <w:pPr>
        <w:pStyle w:val="BodyText"/>
      </w:pPr>
      <w:r>
        <w:t xml:space="preserve">Thus, </w:t>
      </w:r>
      <w:r w:rsidR="00473772">
        <w:t xml:space="preserve">a key </w:t>
      </w:r>
      <w:r w:rsidR="009A4EC5">
        <w:t xml:space="preserve">priority would be to develop a framework for </w:t>
      </w:r>
      <w:r>
        <w:t>distinguishing ‘success</w:t>
      </w:r>
      <w:r w:rsidR="00473772">
        <w:t>ful</w:t>
      </w:r>
      <w:r>
        <w:t xml:space="preserve">’ </w:t>
      </w:r>
      <w:r w:rsidR="00473772">
        <w:t>and</w:t>
      </w:r>
      <w:r>
        <w:t xml:space="preserve"> ‘fail</w:t>
      </w:r>
      <w:r w:rsidR="00473772">
        <w:t>ing</w:t>
      </w:r>
      <w:r w:rsidR="00576E2B">
        <w:t>’</w:t>
      </w:r>
      <w:r>
        <w:t xml:space="preserve"> outcome</w:t>
      </w:r>
      <w:r w:rsidR="00B404D3">
        <w:t>s</w:t>
      </w:r>
      <w:r>
        <w:t xml:space="preserve">. </w:t>
      </w:r>
      <w:r w:rsidR="00FC03A0">
        <w:t>M</w:t>
      </w:r>
      <w:r>
        <w:t xml:space="preserve">ultivariate </w:t>
      </w:r>
      <w:r w:rsidR="00FC03A0">
        <w:t>a</w:t>
      </w:r>
      <w:r>
        <w:t xml:space="preserve">nalysis could then </w:t>
      </w:r>
      <w:r w:rsidR="00B404D3">
        <w:t xml:space="preserve">be used to </w:t>
      </w:r>
      <w:r>
        <w:t>identify</w:t>
      </w:r>
      <w:r w:rsidR="009A4EC5">
        <w:t xml:space="preserve"> </w:t>
      </w:r>
      <w:r>
        <w:t xml:space="preserve">which </w:t>
      </w:r>
      <w:r w:rsidR="009A4EC5">
        <w:t>pathways</w:t>
      </w:r>
      <w:r w:rsidR="00B404D3">
        <w:t xml:space="preserve"> and </w:t>
      </w:r>
      <w:r>
        <w:t xml:space="preserve">types of activity patterns are </w:t>
      </w:r>
      <w:r w:rsidR="009A4EC5">
        <w:t xml:space="preserve">associated with </w:t>
      </w:r>
      <w:r>
        <w:t>‘</w:t>
      </w:r>
      <w:r w:rsidR="00E55C76">
        <w:t>success</w:t>
      </w:r>
      <w:r>
        <w:t>’</w:t>
      </w:r>
      <w:r w:rsidR="00DA5FFE">
        <w:t xml:space="preserve"> or </w:t>
      </w:r>
      <w:r>
        <w:t>‘</w:t>
      </w:r>
      <w:r w:rsidR="00DA5FFE">
        <w:t>failure</w:t>
      </w:r>
      <w:r>
        <w:t>’</w:t>
      </w:r>
      <w:r w:rsidR="00FC03A0">
        <w:t xml:space="preserve">. </w:t>
      </w:r>
      <w:r w:rsidR="00B404D3">
        <w:t>For example, an extensi</w:t>
      </w:r>
      <w:r w:rsidR="00A434BB">
        <w:t>on</w:t>
      </w:r>
      <w:r w:rsidR="00B404D3">
        <w:t xml:space="preserve"> of the analysis in this paper </w:t>
      </w:r>
      <w:r w:rsidR="00932887">
        <w:t>could be</w:t>
      </w:r>
      <w:r w:rsidR="00B404D3">
        <w:t xml:space="preserve"> to use the </w:t>
      </w:r>
      <w:r w:rsidR="00A22E26">
        <w:t>information from w</w:t>
      </w:r>
      <w:r w:rsidR="00FC03A0">
        <w:t xml:space="preserve">ave </w:t>
      </w:r>
      <w:r w:rsidR="00A22E26">
        <w:t xml:space="preserve">11 </w:t>
      </w:r>
      <w:r w:rsidR="00FC03A0">
        <w:t xml:space="preserve">of HILDA </w:t>
      </w:r>
      <w:r w:rsidR="00A22E26">
        <w:t>to represent ‘outcome</w:t>
      </w:r>
      <w:r w:rsidR="00021D53">
        <w:t>s</w:t>
      </w:r>
      <w:r w:rsidR="00A22E26">
        <w:t xml:space="preserve">’, </w:t>
      </w:r>
      <w:r w:rsidR="00B404D3">
        <w:t xml:space="preserve">and then to </w:t>
      </w:r>
      <w:r w:rsidR="00932887">
        <w:t xml:space="preserve">examine </w:t>
      </w:r>
      <w:r w:rsidR="00B404D3">
        <w:t xml:space="preserve">econometrically </w:t>
      </w:r>
      <w:r w:rsidR="00A22E26">
        <w:t>the association be</w:t>
      </w:r>
      <w:r w:rsidR="00932199">
        <w:t>tween the pathways and outcomes</w:t>
      </w:r>
      <w:r w:rsidR="00A22E26">
        <w:t>.</w:t>
      </w:r>
    </w:p>
    <w:p w:rsidR="00A22E26" w:rsidRDefault="00A22E26" w:rsidP="00A22E26">
      <w:pPr>
        <w:pStyle w:val="BodyText"/>
      </w:pPr>
      <w:r>
        <w:t xml:space="preserve">Another </w:t>
      </w:r>
      <w:r w:rsidR="00B404D3">
        <w:t xml:space="preserve">extension </w:t>
      </w:r>
      <w:r w:rsidR="00932887">
        <w:t>c</w:t>
      </w:r>
      <w:r>
        <w:t>ould be to identify the characteristics of individuals that are associated with (or perhaps determine) the pathway they follow. In particular, the interaction between health</w:t>
      </w:r>
      <w:r w:rsidR="00B404D3">
        <w:t>, disability</w:t>
      </w:r>
      <w:r>
        <w:t xml:space="preserve"> and labour market outcomes </w:t>
      </w:r>
      <w:r w:rsidR="00932887">
        <w:t>c</w:t>
      </w:r>
      <w:r w:rsidR="00251FE9">
        <w:t>ould be considered</w:t>
      </w:r>
      <w:r>
        <w:t xml:space="preserve">. </w:t>
      </w:r>
      <w:r w:rsidR="00B404D3">
        <w:t xml:space="preserve">Such an analysis </w:t>
      </w:r>
      <w:r w:rsidR="00251FE9">
        <w:t xml:space="preserve">could inform </w:t>
      </w:r>
      <w:r w:rsidR="00B404D3">
        <w:t>the targeting of</w:t>
      </w:r>
      <w:r>
        <w:t xml:space="preserve"> strategies </w:t>
      </w:r>
      <w:r w:rsidR="00B404D3">
        <w:t>to</w:t>
      </w:r>
      <w:r w:rsidR="00251FE9">
        <w:t xml:space="preserve"> </w:t>
      </w:r>
      <w:r>
        <w:t xml:space="preserve">reduce the risk of </w:t>
      </w:r>
      <w:r w:rsidR="00251FE9">
        <w:t xml:space="preserve">individuals </w:t>
      </w:r>
      <w:r>
        <w:t>f</w:t>
      </w:r>
      <w:r w:rsidR="00251FE9">
        <w:t>ollowing pathways to ‘failure’.</w:t>
      </w:r>
    </w:p>
    <w:p w:rsidR="00DA5FFE" w:rsidRDefault="00B404D3" w:rsidP="00120072">
      <w:pPr>
        <w:pStyle w:val="BodyText"/>
      </w:pPr>
      <w:r>
        <w:t>Another fruitful extension of</w:t>
      </w:r>
      <w:r w:rsidR="00251FE9">
        <w:t xml:space="preserve"> the existing analysis</w:t>
      </w:r>
      <w:r>
        <w:t xml:space="preserve"> is</w:t>
      </w:r>
      <w:r w:rsidR="00251FE9">
        <w:t xml:space="preserve"> a m</w:t>
      </w:r>
      <w:r w:rsidR="00DA5FFE">
        <w:t>ore detailed investigation of study activity</w:t>
      </w:r>
      <w:r>
        <w:t xml:space="preserve">. This could be accomplished </w:t>
      </w:r>
      <w:r w:rsidR="00DA5FFE">
        <w:t xml:space="preserve">by tracking </w:t>
      </w:r>
      <w:r>
        <w:t xml:space="preserve">different </w:t>
      </w:r>
      <w:r w:rsidR="00F55B4C">
        <w:t xml:space="preserve">types of </w:t>
      </w:r>
      <w:r w:rsidR="00DA5FFE">
        <w:t>education</w:t>
      </w:r>
      <w:r w:rsidR="00F55B4C">
        <w:t xml:space="preserve"> —</w:t>
      </w:r>
      <w:r w:rsidR="00021D53">
        <w:t xml:space="preserve"> for example school, vocational and higher education</w:t>
      </w:r>
      <w:r w:rsidR="00DA5FFE">
        <w:t>.</w:t>
      </w:r>
      <w:r w:rsidR="00A434BB">
        <w:rPr>
          <w:rStyle w:val="FootnoteReference"/>
        </w:rPr>
        <w:footnoteReference w:id="1"/>
      </w:r>
    </w:p>
    <w:p w:rsidR="004B695A" w:rsidRDefault="004B695A" w:rsidP="004B695A">
      <w:pPr>
        <w:pStyle w:val="Heading2"/>
      </w:pPr>
      <w:bookmarkStart w:id="6" w:name="OLE_LINK3"/>
      <w:r>
        <w:t>4.</w:t>
      </w:r>
      <w:r w:rsidR="00FE4A0F">
        <w:rPr>
          <w:noProof/>
        </w:rPr>
        <w:t>3</w:t>
      </w:r>
      <w:bookmarkEnd w:id="6"/>
      <w:r>
        <w:tab/>
      </w:r>
      <w:r w:rsidR="00B404D3">
        <w:t xml:space="preserve">Further potential uses of </w:t>
      </w:r>
      <w:r>
        <w:t xml:space="preserve">OMCA </w:t>
      </w:r>
      <w:r w:rsidR="00B404D3">
        <w:t>in</w:t>
      </w:r>
      <w:r>
        <w:t xml:space="preserve"> areas of policy interest</w:t>
      </w:r>
    </w:p>
    <w:p w:rsidR="00021D53" w:rsidRDefault="003C2C15" w:rsidP="000C3749">
      <w:pPr>
        <w:pStyle w:val="BodyText"/>
      </w:pPr>
      <w:r>
        <w:t>Th</w:t>
      </w:r>
      <w:r w:rsidR="00F95A99">
        <w:t>e</w:t>
      </w:r>
      <w:r>
        <w:t xml:space="preserve"> </w:t>
      </w:r>
      <w:r w:rsidR="00932887">
        <w:t xml:space="preserve">OMCA techniques used </w:t>
      </w:r>
      <w:r w:rsidR="00F95A99">
        <w:t xml:space="preserve">in this paper </w:t>
      </w:r>
      <w:r>
        <w:t xml:space="preserve">could </w:t>
      </w:r>
      <w:r w:rsidR="00932887">
        <w:t>be applied to many other topics, s</w:t>
      </w:r>
      <w:r w:rsidR="00B404D3">
        <w:t xml:space="preserve">ubject to the availability of suitable data </w:t>
      </w:r>
      <w:r w:rsidR="00021D53">
        <w:t>— f</w:t>
      </w:r>
      <w:r w:rsidR="00932887">
        <w:t xml:space="preserve">or example, </w:t>
      </w:r>
      <w:r w:rsidR="00475A5F">
        <w:t xml:space="preserve">understanding </w:t>
      </w:r>
      <w:r w:rsidR="000C3749">
        <w:t xml:space="preserve">patterns in </w:t>
      </w:r>
      <w:r w:rsidR="00932887">
        <w:t>public housing tenure,</w:t>
      </w:r>
      <w:r w:rsidR="003F15BE">
        <w:t xml:space="preserve"> </w:t>
      </w:r>
      <w:r w:rsidR="00F501CD">
        <w:t xml:space="preserve">housing arrangements or </w:t>
      </w:r>
      <w:r w:rsidR="003F15BE">
        <w:t xml:space="preserve">types of </w:t>
      </w:r>
      <w:r w:rsidR="000C3749">
        <w:t>welfare payment.</w:t>
      </w:r>
      <w:r w:rsidR="00021D53">
        <w:t xml:space="preserve"> </w:t>
      </w:r>
    </w:p>
    <w:p w:rsidR="003F15BE" w:rsidRDefault="001C5549" w:rsidP="000C3749">
      <w:pPr>
        <w:pStyle w:val="BodyText"/>
      </w:pPr>
      <w:r>
        <w:t xml:space="preserve">Pathways relating to public housing tenancy </w:t>
      </w:r>
      <w:r w:rsidR="000904FA">
        <w:t xml:space="preserve">could be </w:t>
      </w:r>
      <w:r w:rsidR="00211605">
        <w:t>investigated</w:t>
      </w:r>
      <w:r w:rsidR="000904FA">
        <w:t xml:space="preserve"> using </w:t>
      </w:r>
      <w:r w:rsidR="00211605">
        <w:t xml:space="preserve">the </w:t>
      </w:r>
      <w:r w:rsidR="000904FA">
        <w:t>time of survey data in HILDA. Although limited to annual observations</w:t>
      </w:r>
      <w:r w:rsidR="006629B7">
        <w:t xml:space="preserve">, </w:t>
      </w:r>
      <w:r w:rsidR="00021D53">
        <w:t>these data</w:t>
      </w:r>
      <w:r w:rsidR="00F501CD">
        <w:t xml:space="preserve"> could be sufficiently frequent for analysis </w:t>
      </w:r>
      <w:r w:rsidR="00A434BB">
        <w:t>as</w:t>
      </w:r>
      <w:r w:rsidR="00F501CD">
        <w:t xml:space="preserve"> tenure in public housing tends to be much longer than one year</w:t>
      </w:r>
      <w:r w:rsidR="00A434BB">
        <w:t xml:space="preserve"> (</w:t>
      </w:r>
      <w:r w:rsidR="00BA6A51">
        <w:t>AIHW</w:t>
      </w:r>
      <w:r w:rsidR="00A434BB">
        <w:t xml:space="preserve"> 2012)</w:t>
      </w:r>
      <w:r w:rsidR="00F501CD">
        <w:t>.</w:t>
      </w:r>
    </w:p>
    <w:p w:rsidR="000C3749" w:rsidRDefault="00211605" w:rsidP="000C3749">
      <w:pPr>
        <w:pStyle w:val="BodyText"/>
      </w:pPr>
      <w:r>
        <w:t>In a similar vein, a</w:t>
      </w:r>
      <w:r w:rsidR="005858BD">
        <w:t>nother</w:t>
      </w:r>
      <w:r w:rsidR="000C3749">
        <w:t xml:space="preserve"> data source is the accommodation ‘calendar’ in </w:t>
      </w:r>
      <w:r w:rsidR="000C3749" w:rsidRPr="0090484A">
        <w:rPr>
          <w:i/>
        </w:rPr>
        <w:t>Journeys Home</w:t>
      </w:r>
      <w:r w:rsidR="000C3749">
        <w:t xml:space="preserve"> </w:t>
      </w:r>
      <w:r w:rsidR="00A434BB">
        <w:t>—</w:t>
      </w:r>
      <w:r>
        <w:t xml:space="preserve"> </w:t>
      </w:r>
      <w:r w:rsidR="000C3749">
        <w:t>a new l</w:t>
      </w:r>
      <w:r w:rsidR="000C3749" w:rsidRPr="0090484A">
        <w:t xml:space="preserve">ongitudinal </w:t>
      </w:r>
      <w:r w:rsidR="000C3749">
        <w:t>s</w:t>
      </w:r>
      <w:r w:rsidR="000C3749" w:rsidRPr="0090484A">
        <w:t xml:space="preserve">urvey of </w:t>
      </w:r>
      <w:r w:rsidR="000C3749">
        <w:t>f</w:t>
      </w:r>
      <w:r w:rsidR="000C3749" w:rsidRPr="0090484A">
        <w:t xml:space="preserve">actors </w:t>
      </w:r>
      <w:r w:rsidR="000C3749">
        <w:t>a</w:t>
      </w:r>
      <w:r w:rsidR="000C3749" w:rsidRPr="0090484A">
        <w:t xml:space="preserve">ffecting </w:t>
      </w:r>
      <w:r w:rsidR="000C3749">
        <w:t>h</w:t>
      </w:r>
      <w:r w:rsidR="000C3749" w:rsidRPr="0090484A">
        <w:t xml:space="preserve">ousing </w:t>
      </w:r>
      <w:r w:rsidR="000C3749">
        <w:t>s</w:t>
      </w:r>
      <w:r w:rsidR="000C3749" w:rsidRPr="0090484A">
        <w:t>tability</w:t>
      </w:r>
      <w:r w:rsidR="00A434BB">
        <w:t xml:space="preserve"> (</w:t>
      </w:r>
      <w:r w:rsidR="00504D6E">
        <w:t xml:space="preserve">for </w:t>
      </w:r>
      <w:r w:rsidR="00504D6E">
        <w:lastRenderedPageBreak/>
        <w:t>details, see Wooden et al. 2012</w:t>
      </w:r>
      <w:r w:rsidR="00A434BB">
        <w:t>)</w:t>
      </w:r>
      <w:r w:rsidR="000C3749">
        <w:t>. Th</w:t>
      </w:r>
      <w:r>
        <w:t>e</w:t>
      </w:r>
      <w:r w:rsidR="000C3749">
        <w:t xml:space="preserve">se data could be used to characterise </w:t>
      </w:r>
      <w:r>
        <w:t xml:space="preserve">the </w:t>
      </w:r>
      <w:r w:rsidR="000C3749">
        <w:t xml:space="preserve">housing </w:t>
      </w:r>
      <w:r>
        <w:t xml:space="preserve">or accommodation </w:t>
      </w:r>
      <w:r w:rsidR="000C3749">
        <w:t xml:space="preserve">pathways of individuals over time according to patterns in housing situations, incorporating stable/secure housing through to various categories of homelessness. </w:t>
      </w:r>
      <w:r w:rsidR="00475A5F">
        <w:t>Applying OMCA to th</w:t>
      </w:r>
      <w:r>
        <w:t>e</w:t>
      </w:r>
      <w:r w:rsidR="00475A5F">
        <w:t xml:space="preserve">se data could provide insights into patterns of housing (in)stability that </w:t>
      </w:r>
      <w:r>
        <w:t>have</w:t>
      </w:r>
      <w:r w:rsidR="00475A5F">
        <w:t xml:space="preserve"> not emerge</w:t>
      </w:r>
      <w:r>
        <w:t>d</w:t>
      </w:r>
      <w:r w:rsidR="00475A5F">
        <w:t xml:space="preserve"> </w:t>
      </w:r>
      <w:r>
        <w:t>in</w:t>
      </w:r>
      <w:r w:rsidR="00475A5F">
        <w:t xml:space="preserve"> other analyses.</w:t>
      </w:r>
    </w:p>
    <w:p w:rsidR="005858BD" w:rsidRDefault="005858BD" w:rsidP="005858BD">
      <w:pPr>
        <w:pStyle w:val="BodyText"/>
      </w:pPr>
      <w:r>
        <w:t xml:space="preserve">Administrative systems — such as those used to track welfare receipts by individuals — represent yet another source of data to which OMCA </w:t>
      </w:r>
      <w:r w:rsidR="00211605">
        <w:t>can</w:t>
      </w:r>
      <w:r>
        <w:t xml:space="preserve"> be applied. If sufficient information is available, </w:t>
      </w:r>
      <w:r w:rsidR="00546611">
        <w:t>the analysis will reveal distinct patterns. This w</w:t>
      </w:r>
      <w:r w:rsidR="00932887">
        <w:t>ould</w:t>
      </w:r>
      <w:r w:rsidR="00546611">
        <w:t xml:space="preserve"> provide a better understanding of whether (and which types of) welfare can become a trap.</w:t>
      </w:r>
      <w:r w:rsidR="00211605">
        <w:t xml:space="preserve"> Such an analysis would be a valuable </w:t>
      </w:r>
      <w:r w:rsidR="00932887">
        <w:t xml:space="preserve">input into </w:t>
      </w:r>
      <w:r w:rsidR="00504D6E">
        <w:t>program</w:t>
      </w:r>
      <w:r w:rsidR="00211605">
        <w:t xml:space="preserve"> evaluations.</w:t>
      </w:r>
    </w:p>
    <w:p w:rsidR="004B695A" w:rsidRDefault="00250E7A" w:rsidP="00120072">
      <w:pPr>
        <w:pStyle w:val="BodyText"/>
      </w:pPr>
      <w:r>
        <w:t xml:space="preserve">The OMCA techniques could also be applied to the same topic of transitions using a different dataset, such as the </w:t>
      </w:r>
      <w:r w:rsidRPr="003F15BE">
        <w:rPr>
          <w:i/>
        </w:rPr>
        <w:t>Longitudinal Surveys of Australian Youth</w:t>
      </w:r>
      <w:r>
        <w:t xml:space="preserve"> (LSAY). </w:t>
      </w:r>
      <w:r w:rsidR="00B04B8E">
        <w:t xml:space="preserve">LSAY </w:t>
      </w:r>
      <w:r w:rsidR="00DE4258">
        <w:t>contains</w:t>
      </w:r>
      <w:r w:rsidR="003F15BE">
        <w:t xml:space="preserve"> a calendar of labour market activity for a single age cohort of youth</w:t>
      </w:r>
      <w:r w:rsidR="007760C8">
        <w:t>s</w:t>
      </w:r>
      <w:r w:rsidR="003F15BE">
        <w:t xml:space="preserve">. In contrast to this study — in which the youth segment includes </w:t>
      </w:r>
      <w:r w:rsidR="000904FA">
        <w:t xml:space="preserve">a mix of </w:t>
      </w:r>
      <w:r w:rsidR="003F15BE">
        <w:t xml:space="preserve">individuals </w:t>
      </w:r>
      <w:r w:rsidR="000904FA">
        <w:t xml:space="preserve">who are </w:t>
      </w:r>
      <w:r w:rsidR="003F15BE">
        <w:t>initially aged 15–24</w:t>
      </w:r>
      <w:r w:rsidR="00BE7099">
        <w:t> </w:t>
      </w:r>
      <w:r w:rsidR="003F15BE">
        <w:t xml:space="preserve">years </w:t>
      </w:r>
      <w:r w:rsidR="000904FA">
        <w:t>and</w:t>
      </w:r>
      <w:r w:rsidR="003F15BE">
        <w:t xml:space="preserve"> followed over time —</w:t>
      </w:r>
      <w:r>
        <w:t xml:space="preserve"> </w:t>
      </w:r>
      <w:r w:rsidR="003F15BE">
        <w:t xml:space="preserve">LSAY begins with a group of individuals who are all 15 years old </w:t>
      </w:r>
      <w:r w:rsidR="000904FA">
        <w:t>and tracks their activities until they are all about 25 years old. For examining y</w:t>
      </w:r>
      <w:r w:rsidR="00DE4258">
        <w:t xml:space="preserve">outh transitions, </w:t>
      </w:r>
      <w:r w:rsidR="00211605">
        <w:t>an</w:t>
      </w:r>
      <w:r w:rsidR="00DE4258">
        <w:t xml:space="preserve"> advantage</w:t>
      </w:r>
      <w:r w:rsidR="000904FA">
        <w:t xml:space="preserve"> of LSAY</w:t>
      </w:r>
      <w:r w:rsidR="00211605">
        <w:t>, compared to</w:t>
      </w:r>
      <w:r w:rsidR="000904FA">
        <w:t xml:space="preserve"> HILDA</w:t>
      </w:r>
      <w:r w:rsidR="00211605">
        <w:t>,</w:t>
      </w:r>
      <w:r w:rsidR="000904FA">
        <w:t xml:space="preserve"> </w:t>
      </w:r>
      <w:r w:rsidR="006629B7">
        <w:t>is</w:t>
      </w:r>
      <w:r w:rsidR="000904FA">
        <w:t xml:space="preserve"> that the individuals are </w:t>
      </w:r>
      <w:r w:rsidR="006629B7">
        <w:t xml:space="preserve">about </w:t>
      </w:r>
      <w:r w:rsidR="000904FA">
        <w:t xml:space="preserve">the same age </w:t>
      </w:r>
      <w:r w:rsidR="006629B7">
        <w:t xml:space="preserve">so </w:t>
      </w:r>
      <w:r w:rsidR="00211605">
        <w:t xml:space="preserve">that </w:t>
      </w:r>
      <w:r w:rsidR="006629B7">
        <w:t xml:space="preserve">‘cohort effects’ </w:t>
      </w:r>
      <w:r w:rsidR="00211605">
        <w:t xml:space="preserve">and </w:t>
      </w:r>
      <w:r w:rsidR="006629B7">
        <w:t>age effects</w:t>
      </w:r>
      <w:r w:rsidR="00211605">
        <w:t xml:space="preserve"> are not confounded</w:t>
      </w:r>
      <w:r w:rsidR="006629B7">
        <w:t>.</w:t>
      </w:r>
      <w:r>
        <w:t xml:space="preserve"> Despite these differences between the two surveys, the results (for the youth segment) could still be compared.</w:t>
      </w:r>
    </w:p>
    <w:p w:rsidR="00124019" w:rsidRDefault="00124019" w:rsidP="00120072">
      <w:pPr>
        <w:pStyle w:val="BodyText"/>
      </w:pPr>
      <w:r>
        <w:t>Whether sourced from HILDA or elsewhere, calendar</w:t>
      </w:r>
      <w:r w:rsidR="007C0C93">
        <w:noBreakHyphen/>
      </w:r>
      <w:r>
        <w:t>style data are particularly valuable for understanding individuals’ transitions in the context of their longer</w:t>
      </w:r>
      <w:r w:rsidR="007C0C93">
        <w:noBreakHyphen/>
      </w:r>
      <w:r>
        <w:t xml:space="preserve">term experiences. OMCA techniques </w:t>
      </w:r>
      <w:r w:rsidR="007C0C93">
        <w:t>exploit</w:t>
      </w:r>
      <w:r>
        <w:t xml:space="preserve"> the richness of such data to reveal overall similarities and differences in detailed patterns of activities.</w:t>
      </w:r>
    </w:p>
    <w:p w:rsidR="003F12FD" w:rsidRDefault="00124019" w:rsidP="00120072">
      <w:pPr>
        <w:pStyle w:val="BodyText"/>
      </w:pPr>
      <w:r>
        <w:t xml:space="preserve">To encourage others to use HILDA’s calendar — which can </w:t>
      </w:r>
      <w:r w:rsidR="007C0C93">
        <w:t xml:space="preserve">appear overwhelming at first glance — the </w:t>
      </w:r>
      <w:r w:rsidR="00431047">
        <w:t xml:space="preserve">Stata code used to </w:t>
      </w:r>
      <w:r w:rsidR="007C0C93">
        <w:t>extract and manipulate</w:t>
      </w:r>
      <w:r w:rsidR="00431047">
        <w:t xml:space="preserve"> the </w:t>
      </w:r>
      <w:r w:rsidR="007C0C93">
        <w:t>variables into continuous, individual</w:t>
      </w:r>
      <w:r w:rsidR="007C0C93">
        <w:noBreakHyphen/>
        <w:t xml:space="preserve">level sequences over ten years </w:t>
      </w:r>
      <w:r w:rsidR="001925D5">
        <w:t xml:space="preserve">is </w:t>
      </w:r>
      <w:r w:rsidR="007C0C93">
        <w:t xml:space="preserve">available </w:t>
      </w:r>
      <w:r w:rsidR="00431047">
        <w:t>on the Productivity Commission</w:t>
      </w:r>
      <w:r w:rsidR="007C0C93">
        <w:t>’s website, www.pc.gov.au.</w:t>
      </w:r>
      <w:r w:rsidR="00431047">
        <w:t xml:space="preserve"> </w:t>
      </w:r>
      <w:r w:rsidR="007C0C93">
        <w:t xml:space="preserve">Instructions for implementing OMCA in Stata </w:t>
      </w:r>
      <w:r w:rsidR="001925D5">
        <w:t>are</w:t>
      </w:r>
      <w:r w:rsidR="007C0C93">
        <w:t xml:space="preserve"> included.</w:t>
      </w:r>
    </w:p>
    <w:sectPr w:rsidR="003F12FD" w:rsidSect="008B2DA0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985" w:right="1304" w:bottom="1418" w:left="1814" w:header="1701" w:footer="567" w:gutter="0"/>
      <w:pgNumType w:start="51" w:chapSep="period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4019" w:rsidRDefault="00124019">
      <w:r>
        <w:separator/>
      </w:r>
    </w:p>
  </w:endnote>
  <w:endnote w:type="continuationSeparator" w:id="0">
    <w:p w:rsidR="00124019" w:rsidRDefault="00124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10"/>
      <w:gridCol w:w="1644"/>
      <w:gridCol w:w="6634"/>
    </w:tblGrid>
    <w:tr w:rsidR="00124019">
      <w:trPr>
        <w:trHeight w:hRule="exact" w:val="740"/>
      </w:trPr>
      <w:tc>
        <w:tcPr>
          <w:tcW w:w="510" w:type="dxa"/>
          <w:tcBorders>
            <w:top w:val="single" w:sz="6" w:space="0" w:color="auto"/>
          </w:tcBorders>
        </w:tcPr>
        <w:p w:rsidR="00124019" w:rsidRDefault="00124019" w:rsidP="0019293B">
          <w:pPr>
            <w:pStyle w:val="Footer"/>
            <w:tabs>
              <w:tab w:val="left" w:pos="0"/>
            </w:tabs>
            <w:ind w:right="0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 </w:instrText>
          </w:r>
          <w:r>
            <w:rPr>
              <w:rStyle w:val="PageNumber"/>
            </w:rPr>
            <w:fldChar w:fldCharType="separate"/>
          </w:r>
          <w:r w:rsidR="00F76AAD">
            <w:rPr>
              <w:rStyle w:val="PageNumber"/>
              <w:noProof/>
            </w:rPr>
            <w:t>54</w:t>
          </w:r>
          <w:r>
            <w:rPr>
              <w:rStyle w:val="PageNumber"/>
            </w:rPr>
            <w:fldChar w:fldCharType="end"/>
          </w:r>
        </w:p>
      </w:tc>
      <w:tc>
        <w:tcPr>
          <w:tcW w:w="1644" w:type="dxa"/>
          <w:tcBorders>
            <w:top w:val="single" w:sz="6" w:space="0" w:color="auto"/>
          </w:tcBorders>
        </w:tcPr>
        <w:p w:rsidR="00124019" w:rsidRDefault="00FB4078" w:rsidP="0019293B">
          <w:pPr>
            <w:pStyle w:val="Footer"/>
          </w:pPr>
          <w:fldSimple w:instr=" SUBJECT  \* MERGEFORMAT ">
            <w:r w:rsidR="00FE4A0F">
              <w:t>Prevalence of transition pathways</w:t>
            </w:r>
          </w:fldSimple>
        </w:p>
      </w:tc>
      <w:tc>
        <w:tcPr>
          <w:tcW w:w="6634" w:type="dxa"/>
        </w:tcPr>
        <w:p w:rsidR="00124019" w:rsidRDefault="00124019" w:rsidP="0019293B">
          <w:pPr>
            <w:pStyle w:val="Footer"/>
          </w:pPr>
        </w:p>
      </w:tc>
    </w:tr>
  </w:tbl>
  <w:p w:rsidR="00124019" w:rsidRDefault="00124019" w:rsidP="0019293B">
    <w:pPr>
      <w:pStyle w:val="FooterEn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634"/>
      <w:gridCol w:w="1644"/>
      <w:gridCol w:w="510"/>
    </w:tblGrid>
    <w:tr w:rsidR="00124019">
      <w:trPr>
        <w:trHeight w:hRule="exact" w:val="740"/>
      </w:trPr>
      <w:tc>
        <w:tcPr>
          <w:tcW w:w="6634" w:type="dxa"/>
        </w:tcPr>
        <w:p w:rsidR="00124019" w:rsidRDefault="00124019">
          <w:pPr>
            <w:pStyle w:val="Footer"/>
            <w:ind w:right="360" w:firstLine="360"/>
          </w:pPr>
        </w:p>
      </w:tc>
      <w:tc>
        <w:tcPr>
          <w:tcW w:w="1644" w:type="dxa"/>
          <w:tcBorders>
            <w:top w:val="single" w:sz="6" w:space="0" w:color="auto"/>
          </w:tcBorders>
        </w:tcPr>
        <w:p w:rsidR="00124019" w:rsidRDefault="00FB4078">
          <w:pPr>
            <w:pStyle w:val="Footer"/>
          </w:pPr>
          <w:fldSimple w:instr=" TITLE  \* MERGEFORMAT ">
            <w:r w:rsidR="00FE4A0F">
              <w:t>Future directions</w:t>
            </w:r>
          </w:fldSimple>
        </w:p>
      </w:tc>
      <w:tc>
        <w:tcPr>
          <w:tcW w:w="510" w:type="dxa"/>
          <w:tcBorders>
            <w:top w:val="single" w:sz="6" w:space="0" w:color="auto"/>
          </w:tcBorders>
        </w:tcPr>
        <w:p w:rsidR="00124019" w:rsidRDefault="00124019">
          <w:pPr>
            <w:pStyle w:val="Footer"/>
            <w:jc w:val="right"/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 </w:instrText>
          </w:r>
          <w:r>
            <w:rPr>
              <w:rStyle w:val="PageNumber"/>
            </w:rPr>
            <w:fldChar w:fldCharType="separate"/>
          </w:r>
          <w:r w:rsidR="00F76AAD">
            <w:rPr>
              <w:rStyle w:val="PageNumber"/>
              <w:noProof/>
            </w:rPr>
            <w:t>51</w:t>
          </w:r>
          <w:r>
            <w:rPr>
              <w:rStyle w:val="PageNumber"/>
            </w:rPr>
            <w:fldChar w:fldCharType="end"/>
          </w:r>
        </w:p>
      </w:tc>
    </w:tr>
  </w:tbl>
  <w:p w:rsidR="00124019" w:rsidRDefault="00124019">
    <w:pPr>
      <w:pStyle w:val="FooterEn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4019" w:rsidRDefault="00124019">
      <w:r>
        <w:separator/>
      </w:r>
    </w:p>
  </w:footnote>
  <w:footnote w:type="continuationSeparator" w:id="0">
    <w:p w:rsidR="00124019" w:rsidRDefault="00124019">
      <w:r>
        <w:continuationSeparator/>
      </w:r>
    </w:p>
  </w:footnote>
  <w:footnote w:id="1">
    <w:p w:rsidR="00124019" w:rsidRDefault="0012401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  <w:t>Some studies track apprenticeships separately from other types of study undertaken while working. Unfortunately, apprenticeships (and traineeships) cannot be identified reliably in HILDA.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55"/>
      <w:gridCol w:w="6634"/>
    </w:tblGrid>
    <w:tr w:rsidR="00124019">
      <w:tc>
        <w:tcPr>
          <w:tcW w:w="2155" w:type="dxa"/>
          <w:tcBorders>
            <w:top w:val="single" w:sz="24" w:space="0" w:color="auto"/>
          </w:tcBorders>
        </w:tcPr>
        <w:p w:rsidR="00124019" w:rsidRDefault="00124019" w:rsidP="0019293B">
          <w:pPr>
            <w:pStyle w:val="HeaderEven"/>
          </w:pPr>
        </w:p>
      </w:tc>
      <w:tc>
        <w:tcPr>
          <w:tcW w:w="6634" w:type="dxa"/>
          <w:tcBorders>
            <w:top w:val="single" w:sz="6" w:space="0" w:color="auto"/>
          </w:tcBorders>
        </w:tcPr>
        <w:p w:rsidR="00124019" w:rsidRDefault="00124019" w:rsidP="0019293B">
          <w:pPr>
            <w:pStyle w:val="HeaderEven"/>
          </w:pPr>
        </w:p>
      </w:tc>
    </w:tr>
  </w:tbl>
  <w:p w:rsidR="00124019" w:rsidRDefault="00124019" w:rsidP="0019293B">
    <w:pPr>
      <w:pStyle w:val="HeaderEn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634"/>
      <w:gridCol w:w="2155"/>
    </w:tblGrid>
    <w:tr w:rsidR="00124019">
      <w:tc>
        <w:tcPr>
          <w:tcW w:w="6634" w:type="dxa"/>
          <w:tcBorders>
            <w:top w:val="single" w:sz="6" w:space="0" w:color="auto"/>
          </w:tcBorders>
        </w:tcPr>
        <w:p w:rsidR="00124019" w:rsidRDefault="00124019" w:rsidP="00E669E2">
          <w:pPr>
            <w:pStyle w:val="HeaderOdd"/>
          </w:pPr>
        </w:p>
      </w:tc>
      <w:tc>
        <w:tcPr>
          <w:tcW w:w="2155" w:type="dxa"/>
          <w:tcBorders>
            <w:top w:val="single" w:sz="24" w:space="0" w:color="auto"/>
          </w:tcBorders>
        </w:tcPr>
        <w:p w:rsidR="00124019" w:rsidRDefault="00124019" w:rsidP="00E669E2">
          <w:pPr>
            <w:pStyle w:val="HeaderOdd"/>
          </w:pPr>
        </w:p>
      </w:tc>
    </w:tr>
  </w:tbl>
  <w:p w:rsidR="00124019" w:rsidRDefault="00124019" w:rsidP="00E669E2">
    <w:pPr>
      <w:pStyle w:val="HeaderEn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ED9892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69042E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2"/>
    <w:multiLevelType w:val="singleLevel"/>
    <w:tmpl w:val="3A3A2F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0BA294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93104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FFFFFF89"/>
    <w:multiLevelType w:val="singleLevel"/>
    <w:tmpl w:val="0F36FB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>
    <w:nsid w:val="02D84BB9"/>
    <w:multiLevelType w:val="hybridMultilevel"/>
    <w:tmpl w:val="5F24570C"/>
    <w:lvl w:ilvl="0" w:tplc="6C209310">
      <w:start w:val="1"/>
      <w:numFmt w:val="bullet"/>
      <w:pStyle w:val="Jurisdictioncommentslistbullet"/>
      <w:lvlText w:val=""/>
      <w:lvlJc w:val="left"/>
      <w:pPr>
        <w:tabs>
          <w:tab w:val="num" w:pos="318"/>
        </w:tabs>
        <w:ind w:left="318" w:hanging="318"/>
      </w:pPr>
      <w:rPr>
        <w:rFonts w:ascii="Symbol" w:hAnsi="Symbol" w:hint="default"/>
        <w:sz w:val="20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33F2413"/>
    <w:multiLevelType w:val="multilevel"/>
    <w:tmpl w:val="8E3050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047A7C39"/>
    <w:multiLevelType w:val="singleLevel"/>
    <w:tmpl w:val="4438961C"/>
    <w:lvl w:ilvl="0">
      <w:numFmt w:val="bullet"/>
      <w:pStyle w:val="ListBullet2"/>
      <w:lvlText w:val="–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</w:rPr>
    </w:lvl>
  </w:abstractNum>
  <w:abstractNum w:abstractNumId="10">
    <w:nsid w:val="06214B87"/>
    <w:multiLevelType w:val="singleLevel"/>
    <w:tmpl w:val="AB185BC4"/>
    <w:lvl w:ilvl="0">
      <w:numFmt w:val="bullet"/>
      <w:pStyle w:val="BoxList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1">
    <w:nsid w:val="06791123"/>
    <w:multiLevelType w:val="hybridMultilevel"/>
    <w:tmpl w:val="5F14156E"/>
    <w:lvl w:ilvl="0" w:tplc="2BD04F64">
      <w:numFmt w:val="bullet"/>
      <w:lvlText w:val=""/>
      <w:lvlJc w:val="left"/>
      <w:pPr>
        <w:ind w:left="1004" w:hanging="360"/>
      </w:pPr>
      <w:rPr>
        <w:rFonts w:ascii="MT Extra" w:hAnsi="MT Extra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7057F34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13">
    <w:nsid w:val="07405C8A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0E116344"/>
    <w:multiLevelType w:val="multilevel"/>
    <w:tmpl w:val="3B188B36"/>
    <w:lvl w:ilvl="0">
      <w:start w:val="1"/>
      <w:numFmt w:val="decimal"/>
      <w:pStyle w:val="Box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BoxListNumber2"/>
      <w:lvlText w:val="(%2)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0ED95F65"/>
    <w:multiLevelType w:val="multilevel"/>
    <w:tmpl w:val="C444122C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pStyle w:val="ListNumber2"/>
      <w:lvlText w:val="(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pStyle w:val="ListNumber3"/>
      <w:lvlText w:val="(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11CE45D8"/>
    <w:multiLevelType w:val="singleLevel"/>
    <w:tmpl w:val="650622E4"/>
    <w:lvl w:ilvl="0">
      <w:numFmt w:val="bullet"/>
      <w:pStyle w:val="SideNoteBullet"/>
      <w:lvlText w:val="–"/>
      <w:lvlJc w:val="left"/>
      <w:pPr>
        <w:tabs>
          <w:tab w:val="num" w:pos="360"/>
        </w:tabs>
        <w:ind w:left="227" w:hanging="227"/>
      </w:pPr>
      <w:rPr>
        <w:rFonts w:ascii="Times New Roman" w:hAnsi="Times New Roman" w:hint="default"/>
      </w:rPr>
    </w:lvl>
  </w:abstractNum>
  <w:abstractNum w:abstractNumId="17">
    <w:nsid w:val="23FF358D"/>
    <w:multiLevelType w:val="singleLevel"/>
    <w:tmpl w:val="4146A198"/>
    <w:lvl w:ilvl="0">
      <w:start w:val="1"/>
      <w:numFmt w:val="bullet"/>
      <w:pStyle w:val="RecB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18">
    <w:nsid w:val="27371796"/>
    <w:multiLevelType w:val="multilevel"/>
    <w:tmpl w:val="8E3050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2B466A13"/>
    <w:multiLevelType w:val="hybridMultilevel"/>
    <w:tmpl w:val="3E0CC5BA"/>
    <w:lvl w:ilvl="0" w:tplc="2B829644">
      <w:numFmt w:val="bullet"/>
      <w:pStyle w:val="BoxQuoteBullet"/>
      <w:lvlText w:val=""/>
      <w:lvlJc w:val="left"/>
      <w:pPr>
        <w:ind w:left="1004" w:hanging="360"/>
      </w:pPr>
      <w:rPr>
        <w:rFonts w:ascii="Symbol" w:hAnsi="Symbol" w:hint="default"/>
        <w:sz w:val="18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30E90CE4"/>
    <w:multiLevelType w:val="singleLevel"/>
    <w:tmpl w:val="52F61D9A"/>
    <w:lvl w:ilvl="0">
      <w:start w:val="1"/>
      <w:numFmt w:val="bullet"/>
      <w:pStyle w:val="Box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</w:rPr>
    </w:lvl>
  </w:abstractNum>
  <w:abstractNum w:abstractNumId="21">
    <w:nsid w:val="39C335C1"/>
    <w:multiLevelType w:val="multilevel"/>
    <w:tmpl w:val="7DF6C670"/>
    <w:lvl w:ilvl="0">
      <w:start w:val="1"/>
      <w:numFmt w:val="decimal"/>
      <w:lvlText w:val="%1)"/>
      <w:lvlJc w:val="left"/>
      <w:pPr>
        <w:tabs>
          <w:tab w:val="num" w:pos="1134"/>
        </w:tabs>
        <w:ind w:left="1134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88"/>
        </w:tabs>
        <w:ind w:left="1588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098"/>
        </w:tabs>
        <w:ind w:left="2098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22">
    <w:nsid w:val="4C2B5347"/>
    <w:multiLevelType w:val="hybridMultilevel"/>
    <w:tmpl w:val="8B002072"/>
    <w:lvl w:ilvl="0" w:tplc="720CA4D2">
      <w:start w:val="1"/>
      <w:numFmt w:val="bullet"/>
      <w:pStyle w:val="InformationRequest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212809"/>
    <w:multiLevelType w:val="hybridMultilevel"/>
    <w:tmpl w:val="01EE78F8"/>
    <w:lvl w:ilvl="0" w:tplc="FEF0DFD2">
      <w:start w:val="1"/>
      <w:numFmt w:val="bullet"/>
      <w:lvlText w:val="–"/>
      <w:lvlJc w:val="left"/>
      <w:pPr>
        <w:ind w:left="700" w:hanging="360"/>
      </w:pPr>
      <w:rPr>
        <w:rFonts w:ascii="Times New Roman" w:hAnsi="Times New Roman" w:cs="Times New Roman" w:hint="default"/>
        <w:b w:val="0"/>
        <w:i w:val="0"/>
        <w:sz w:val="18"/>
      </w:rPr>
    </w:lvl>
    <w:lvl w:ilvl="1" w:tplc="0C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4">
    <w:nsid w:val="51F74561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25">
    <w:nsid w:val="54382D6E"/>
    <w:multiLevelType w:val="singleLevel"/>
    <w:tmpl w:val="315ABD1E"/>
    <w:lvl w:ilvl="0"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18"/>
      </w:rPr>
    </w:lvl>
  </w:abstractNum>
  <w:abstractNum w:abstractNumId="26">
    <w:nsid w:val="543E1FD6"/>
    <w:multiLevelType w:val="singleLevel"/>
    <w:tmpl w:val="039AA380"/>
    <w:lvl w:ilvl="0">
      <w:start w:val="1"/>
      <w:numFmt w:val="bullet"/>
      <w:pStyle w:val="Table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  <w:b w:val="0"/>
        <w:i w:val="0"/>
        <w:sz w:val="18"/>
      </w:rPr>
    </w:lvl>
  </w:abstractNum>
  <w:abstractNum w:abstractNumId="27">
    <w:nsid w:val="55532592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28">
    <w:nsid w:val="56107838"/>
    <w:multiLevelType w:val="singleLevel"/>
    <w:tmpl w:val="775A3F3A"/>
    <w:lvl w:ilvl="0">
      <w:start w:val="1"/>
      <w:numFmt w:val="bullet"/>
      <w:pStyle w:val="Quote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18"/>
      </w:rPr>
    </w:lvl>
  </w:abstractNum>
  <w:abstractNum w:abstractNumId="29">
    <w:nsid w:val="58A04AF2"/>
    <w:multiLevelType w:val="singleLevel"/>
    <w:tmpl w:val="E9806908"/>
    <w:lvl w:ilvl="0">
      <w:start w:val="1"/>
      <w:numFmt w:val="lowerRoman"/>
      <w:lvlText w:val="(%1)"/>
      <w:legacy w:legacy="1" w:legacySpace="0" w:legacyIndent="340"/>
      <w:lvlJc w:val="left"/>
      <w:pPr>
        <w:ind w:left="1134" w:hanging="340"/>
      </w:pPr>
    </w:lvl>
  </w:abstractNum>
  <w:abstractNum w:abstractNumId="30">
    <w:nsid w:val="592D6D4E"/>
    <w:multiLevelType w:val="hybridMultilevel"/>
    <w:tmpl w:val="0C44FF7A"/>
    <w:lvl w:ilvl="0" w:tplc="B4385E08">
      <w:start w:val="1"/>
      <w:numFmt w:val="bullet"/>
      <w:pStyle w:val="BoxListBullet3"/>
      <w:lvlText w:val=""/>
      <w:lvlJc w:val="left"/>
      <w:pPr>
        <w:ind w:left="1287" w:hanging="360"/>
      </w:pPr>
      <w:rPr>
        <w:rFonts w:ascii="MT Extra" w:hAnsi="MT Extra" w:hint="default"/>
        <w:b w:val="0"/>
        <w:i w:val="0"/>
        <w:sz w:val="16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A096576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32">
    <w:nsid w:val="5BB56A48"/>
    <w:multiLevelType w:val="multilevel"/>
    <w:tmpl w:val="6D248CEA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>
    <w:nsid w:val="60055F7F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34">
    <w:nsid w:val="608E741E"/>
    <w:multiLevelType w:val="singleLevel"/>
    <w:tmpl w:val="ED98921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35">
    <w:nsid w:val="61320C1E"/>
    <w:multiLevelType w:val="singleLevel"/>
    <w:tmpl w:val="C444122C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</w:abstractNum>
  <w:abstractNum w:abstractNumId="36">
    <w:nsid w:val="627154D2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37">
    <w:nsid w:val="643516F3"/>
    <w:multiLevelType w:val="singleLevel"/>
    <w:tmpl w:val="C05AE1DC"/>
    <w:lvl w:ilvl="0">
      <w:start w:val="1"/>
      <w:numFmt w:val="bullet"/>
      <w:pStyle w:val="ListBullet3"/>
      <w:lvlText w:val=""/>
      <w:lvlJc w:val="left"/>
      <w:pPr>
        <w:tabs>
          <w:tab w:val="num" w:pos="1021"/>
        </w:tabs>
        <w:ind w:left="1021" w:hanging="341"/>
      </w:pPr>
      <w:rPr>
        <w:rFonts w:ascii="MT Extra" w:hAnsi="MT Extra" w:hint="default"/>
        <w:b w:val="0"/>
        <w:i w:val="0"/>
        <w:sz w:val="16"/>
      </w:rPr>
    </w:lvl>
  </w:abstractNum>
  <w:abstractNum w:abstractNumId="38">
    <w:nsid w:val="67806EB5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39">
    <w:nsid w:val="707E6FEC"/>
    <w:multiLevelType w:val="singleLevel"/>
    <w:tmpl w:val="E9806908"/>
    <w:lvl w:ilvl="0">
      <w:start w:val="1"/>
      <w:numFmt w:val="lowerRoman"/>
      <w:lvlText w:val="(%1)"/>
      <w:legacy w:legacy="1" w:legacySpace="0" w:legacyIndent="340"/>
      <w:lvlJc w:val="left"/>
      <w:pPr>
        <w:ind w:left="1134" w:hanging="340"/>
      </w:pPr>
    </w:lvl>
  </w:abstractNum>
  <w:abstractNum w:abstractNumId="40">
    <w:nsid w:val="746E6DCF"/>
    <w:multiLevelType w:val="multilevel"/>
    <w:tmpl w:val="8E3050E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>
    <w:nsid w:val="74E25280"/>
    <w:multiLevelType w:val="singleLevel"/>
    <w:tmpl w:val="AD60D3B8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42">
    <w:nsid w:val="7A1373DF"/>
    <w:multiLevelType w:val="singleLevel"/>
    <w:tmpl w:val="66CC34AA"/>
    <w:lvl w:ilvl="0">
      <w:start w:val="1"/>
      <w:numFmt w:val="bullet"/>
      <w:pStyle w:val="Finding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43">
    <w:nsid w:val="7BFA7D75"/>
    <w:multiLevelType w:val="singleLevel"/>
    <w:tmpl w:val="B4C476FC"/>
    <w:lvl w:ilvl="0">
      <w:start w:val="1"/>
      <w:numFmt w:val="bullet"/>
      <w:pStyle w:val="Rec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18"/>
      </w:rPr>
    </w:lvl>
  </w:abstractNum>
  <w:abstractNum w:abstractNumId="44">
    <w:nsid w:val="7F5B19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0"/>
  </w:num>
  <w:num w:numId="2">
    <w:abstractNumId w:val="10"/>
  </w:num>
  <w:num w:numId="3">
    <w:abstractNumId w:val="42"/>
  </w:num>
  <w:num w:numId="4">
    <w:abstractNumId w:val="7"/>
  </w:num>
  <w:num w:numId="5">
    <w:abstractNumId w:val="5"/>
  </w:num>
  <w:num w:numId="6">
    <w:abstractNumId w:val="25"/>
  </w:num>
  <w:num w:numId="7">
    <w:abstractNumId w:val="3"/>
  </w:num>
  <w:num w:numId="8">
    <w:abstractNumId w:val="9"/>
  </w:num>
  <w:num w:numId="9">
    <w:abstractNumId w:val="2"/>
  </w:num>
  <w:num w:numId="10">
    <w:abstractNumId w:val="37"/>
  </w:num>
  <w:num w:numId="11">
    <w:abstractNumId w:val="4"/>
  </w:num>
  <w:num w:numId="12">
    <w:abstractNumId w:val="1"/>
  </w:num>
  <w:num w:numId="13">
    <w:abstractNumId w:val="0"/>
  </w:num>
  <w:num w:numId="14">
    <w:abstractNumId w:val="28"/>
  </w:num>
  <w:num w:numId="15">
    <w:abstractNumId w:val="43"/>
  </w:num>
  <w:num w:numId="16">
    <w:abstractNumId w:val="17"/>
  </w:num>
  <w:num w:numId="17">
    <w:abstractNumId w:val="16"/>
  </w:num>
  <w:num w:numId="18">
    <w:abstractNumId w:val="26"/>
  </w:num>
  <w:num w:numId="19">
    <w:abstractNumId w:val="12"/>
  </w:num>
  <w:num w:numId="20">
    <w:abstractNumId w:val="34"/>
  </w:num>
  <w:num w:numId="21">
    <w:abstractNumId w:val="36"/>
  </w:num>
  <w:num w:numId="22">
    <w:abstractNumId w:val="24"/>
  </w:num>
  <w:num w:numId="23">
    <w:abstractNumId w:val="27"/>
  </w:num>
  <w:num w:numId="24">
    <w:abstractNumId w:val="29"/>
  </w:num>
  <w:num w:numId="25">
    <w:abstractNumId w:val="41"/>
  </w:num>
  <w:num w:numId="26">
    <w:abstractNumId w:val="33"/>
  </w:num>
  <w:num w:numId="27">
    <w:abstractNumId w:val="38"/>
  </w:num>
  <w:num w:numId="28">
    <w:abstractNumId w:val="39"/>
  </w:num>
  <w:num w:numId="29">
    <w:abstractNumId w:val="31"/>
  </w:num>
  <w:num w:numId="30">
    <w:abstractNumId w:val="21"/>
  </w:num>
  <w:num w:numId="31">
    <w:abstractNumId w:val="44"/>
  </w:num>
  <w:num w:numId="32">
    <w:abstractNumId w:val="15"/>
  </w:num>
  <w:num w:numId="33">
    <w:abstractNumId w:val="8"/>
  </w:num>
  <w:num w:numId="34">
    <w:abstractNumId w:val="18"/>
  </w:num>
  <w:num w:numId="35">
    <w:abstractNumId w:val="40"/>
  </w:num>
  <w:num w:numId="36">
    <w:abstractNumId w:val="32"/>
  </w:num>
  <w:num w:numId="37">
    <w:abstractNumId w:val="13"/>
  </w:num>
  <w:num w:numId="38">
    <w:abstractNumId w:val="35"/>
  </w:num>
  <w:num w:numId="39">
    <w:abstractNumId w:val="14"/>
  </w:num>
  <w:num w:numId="40">
    <w:abstractNumId w:val="17"/>
  </w:num>
  <w:num w:numId="41">
    <w:abstractNumId w:val="9"/>
  </w:num>
  <w:num w:numId="42">
    <w:abstractNumId w:val="23"/>
  </w:num>
  <w:num w:numId="43">
    <w:abstractNumId w:val="6"/>
    <w:lvlOverride w:ilvl="0">
      <w:lvl w:ilvl="0">
        <w:start w:val="1"/>
        <w:numFmt w:val="bullet"/>
        <w:lvlText w:val=""/>
        <w:legacy w:legacy="1" w:legacySpace="0" w:legacyIndent="340"/>
        <w:lvlJc w:val="left"/>
        <w:pPr>
          <w:ind w:left="340" w:hanging="340"/>
        </w:pPr>
        <w:rPr>
          <w:rFonts w:ascii="Symbol" w:hAnsi="Symbol" w:hint="default"/>
          <w:sz w:val="18"/>
        </w:rPr>
      </w:lvl>
    </w:lvlOverride>
  </w:num>
  <w:num w:numId="44">
    <w:abstractNumId w:val="11"/>
  </w:num>
  <w:num w:numId="45">
    <w:abstractNumId w:val="19"/>
  </w:num>
  <w:num w:numId="46">
    <w:abstractNumId w:val="22"/>
  </w:num>
  <w:num w:numId="47">
    <w:abstractNumId w:val="10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clickAndTypeStyle w:val="BodyText"/>
  <w:evenAndOddHeaders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FindingOptions" w:val="1"/>
    <w:docVar w:name="RecOptions" w:val="111"/>
    <w:docVar w:name="ShortChapterTitle" w:val="Future directions"/>
    <w:docVar w:name="ShortReportTitle" w:val="Prevalence of transition pathways"/>
  </w:docVars>
  <w:rsids>
    <w:rsidRoot w:val="00975454"/>
    <w:rsid w:val="00021D53"/>
    <w:rsid w:val="000227D5"/>
    <w:rsid w:val="000245AA"/>
    <w:rsid w:val="0003664B"/>
    <w:rsid w:val="0004111F"/>
    <w:rsid w:val="0005328B"/>
    <w:rsid w:val="000565B3"/>
    <w:rsid w:val="0007150B"/>
    <w:rsid w:val="000904FA"/>
    <w:rsid w:val="000938F5"/>
    <w:rsid w:val="00096E55"/>
    <w:rsid w:val="000A0660"/>
    <w:rsid w:val="000B27F7"/>
    <w:rsid w:val="000B601B"/>
    <w:rsid w:val="000C207E"/>
    <w:rsid w:val="000C3749"/>
    <w:rsid w:val="000C3800"/>
    <w:rsid w:val="000F0035"/>
    <w:rsid w:val="000F420B"/>
    <w:rsid w:val="00110116"/>
    <w:rsid w:val="00116631"/>
    <w:rsid w:val="00120072"/>
    <w:rsid w:val="00124019"/>
    <w:rsid w:val="00126EB8"/>
    <w:rsid w:val="001274D4"/>
    <w:rsid w:val="001363AA"/>
    <w:rsid w:val="00183E82"/>
    <w:rsid w:val="001878BB"/>
    <w:rsid w:val="00191AE0"/>
    <w:rsid w:val="001925D5"/>
    <w:rsid w:val="0019293B"/>
    <w:rsid w:val="0019426B"/>
    <w:rsid w:val="001B7B4E"/>
    <w:rsid w:val="001C0865"/>
    <w:rsid w:val="001C3ABA"/>
    <w:rsid w:val="001C5549"/>
    <w:rsid w:val="001D3B44"/>
    <w:rsid w:val="001E6C9E"/>
    <w:rsid w:val="001E7BE8"/>
    <w:rsid w:val="001F0248"/>
    <w:rsid w:val="001F29EF"/>
    <w:rsid w:val="001F3EB3"/>
    <w:rsid w:val="001F4F86"/>
    <w:rsid w:val="00202C2C"/>
    <w:rsid w:val="00211605"/>
    <w:rsid w:val="002135AB"/>
    <w:rsid w:val="002144BE"/>
    <w:rsid w:val="00215B9E"/>
    <w:rsid w:val="002416A9"/>
    <w:rsid w:val="00242279"/>
    <w:rsid w:val="00245C82"/>
    <w:rsid w:val="00250E7A"/>
    <w:rsid w:val="00251FE9"/>
    <w:rsid w:val="0025656C"/>
    <w:rsid w:val="00291B40"/>
    <w:rsid w:val="002B4008"/>
    <w:rsid w:val="002D0E8E"/>
    <w:rsid w:val="002E2ABA"/>
    <w:rsid w:val="002E32C1"/>
    <w:rsid w:val="00301189"/>
    <w:rsid w:val="00317648"/>
    <w:rsid w:val="00323E09"/>
    <w:rsid w:val="00333932"/>
    <w:rsid w:val="00341037"/>
    <w:rsid w:val="003518AA"/>
    <w:rsid w:val="00352165"/>
    <w:rsid w:val="00353182"/>
    <w:rsid w:val="003565D9"/>
    <w:rsid w:val="003602E1"/>
    <w:rsid w:val="00366894"/>
    <w:rsid w:val="0037026F"/>
    <w:rsid w:val="00371240"/>
    <w:rsid w:val="00373DBD"/>
    <w:rsid w:val="00374731"/>
    <w:rsid w:val="00376E59"/>
    <w:rsid w:val="003919F9"/>
    <w:rsid w:val="003C2C15"/>
    <w:rsid w:val="003C38B5"/>
    <w:rsid w:val="003C5D99"/>
    <w:rsid w:val="003E2F59"/>
    <w:rsid w:val="003F0789"/>
    <w:rsid w:val="003F12FD"/>
    <w:rsid w:val="003F15BE"/>
    <w:rsid w:val="00401882"/>
    <w:rsid w:val="004100C8"/>
    <w:rsid w:val="00411DBD"/>
    <w:rsid w:val="00412ACE"/>
    <w:rsid w:val="0042004C"/>
    <w:rsid w:val="00431047"/>
    <w:rsid w:val="00431249"/>
    <w:rsid w:val="00434C19"/>
    <w:rsid w:val="00450810"/>
    <w:rsid w:val="00461F6F"/>
    <w:rsid w:val="00473772"/>
    <w:rsid w:val="00475A5F"/>
    <w:rsid w:val="00477144"/>
    <w:rsid w:val="00491380"/>
    <w:rsid w:val="0049459F"/>
    <w:rsid w:val="004950D1"/>
    <w:rsid w:val="004A38DD"/>
    <w:rsid w:val="004A47F2"/>
    <w:rsid w:val="004B43AE"/>
    <w:rsid w:val="004B695A"/>
    <w:rsid w:val="004C30ED"/>
    <w:rsid w:val="004D1CC6"/>
    <w:rsid w:val="004D5675"/>
    <w:rsid w:val="004D6C90"/>
    <w:rsid w:val="004E6AA7"/>
    <w:rsid w:val="004F02D9"/>
    <w:rsid w:val="00504D6E"/>
    <w:rsid w:val="00523639"/>
    <w:rsid w:val="00531FE5"/>
    <w:rsid w:val="005332EB"/>
    <w:rsid w:val="005402FA"/>
    <w:rsid w:val="00546611"/>
    <w:rsid w:val="00576E2B"/>
    <w:rsid w:val="00583C39"/>
    <w:rsid w:val="005858BD"/>
    <w:rsid w:val="00587F28"/>
    <w:rsid w:val="005909CF"/>
    <w:rsid w:val="00591E71"/>
    <w:rsid w:val="005A0D41"/>
    <w:rsid w:val="005A72E3"/>
    <w:rsid w:val="005C78F7"/>
    <w:rsid w:val="00607BF1"/>
    <w:rsid w:val="006242E1"/>
    <w:rsid w:val="00630D4D"/>
    <w:rsid w:val="00632A74"/>
    <w:rsid w:val="006629B7"/>
    <w:rsid w:val="0067638B"/>
    <w:rsid w:val="006A4655"/>
    <w:rsid w:val="006B2B3C"/>
    <w:rsid w:val="006C0F74"/>
    <w:rsid w:val="006C1D81"/>
    <w:rsid w:val="006C6E85"/>
    <w:rsid w:val="006C7038"/>
    <w:rsid w:val="006E73EF"/>
    <w:rsid w:val="006F56AE"/>
    <w:rsid w:val="00714D4D"/>
    <w:rsid w:val="00742C3C"/>
    <w:rsid w:val="00757D4F"/>
    <w:rsid w:val="007604BB"/>
    <w:rsid w:val="007760C8"/>
    <w:rsid w:val="00785232"/>
    <w:rsid w:val="007A21EB"/>
    <w:rsid w:val="007B1A93"/>
    <w:rsid w:val="007C0C93"/>
    <w:rsid w:val="007C36C9"/>
    <w:rsid w:val="007D6401"/>
    <w:rsid w:val="007E01E4"/>
    <w:rsid w:val="007F0C5C"/>
    <w:rsid w:val="007F34AD"/>
    <w:rsid w:val="007F7107"/>
    <w:rsid w:val="00800D4C"/>
    <w:rsid w:val="0081030F"/>
    <w:rsid w:val="0082087D"/>
    <w:rsid w:val="00835771"/>
    <w:rsid w:val="00842933"/>
    <w:rsid w:val="0086082C"/>
    <w:rsid w:val="00863FA1"/>
    <w:rsid w:val="00864ADC"/>
    <w:rsid w:val="00880153"/>
    <w:rsid w:val="00880F97"/>
    <w:rsid w:val="0088133A"/>
    <w:rsid w:val="0089285E"/>
    <w:rsid w:val="0089436C"/>
    <w:rsid w:val="008B2DA0"/>
    <w:rsid w:val="008C4D26"/>
    <w:rsid w:val="008D365C"/>
    <w:rsid w:val="009030BF"/>
    <w:rsid w:val="0090484A"/>
    <w:rsid w:val="0091032F"/>
    <w:rsid w:val="00914368"/>
    <w:rsid w:val="00916D0B"/>
    <w:rsid w:val="00921354"/>
    <w:rsid w:val="00931076"/>
    <w:rsid w:val="00932199"/>
    <w:rsid w:val="00932887"/>
    <w:rsid w:val="009345D9"/>
    <w:rsid w:val="00934B15"/>
    <w:rsid w:val="00940C87"/>
    <w:rsid w:val="00942B62"/>
    <w:rsid w:val="0095323B"/>
    <w:rsid w:val="00956A0C"/>
    <w:rsid w:val="00956BD9"/>
    <w:rsid w:val="00962489"/>
    <w:rsid w:val="00975454"/>
    <w:rsid w:val="00990C2C"/>
    <w:rsid w:val="009A4EC5"/>
    <w:rsid w:val="009B3117"/>
    <w:rsid w:val="009E1844"/>
    <w:rsid w:val="009E7A1B"/>
    <w:rsid w:val="009F0D1B"/>
    <w:rsid w:val="009F696D"/>
    <w:rsid w:val="009F6BC6"/>
    <w:rsid w:val="00A12AED"/>
    <w:rsid w:val="00A17328"/>
    <w:rsid w:val="00A22E26"/>
    <w:rsid w:val="00A23A20"/>
    <w:rsid w:val="00A25766"/>
    <w:rsid w:val="00A268B9"/>
    <w:rsid w:val="00A2703A"/>
    <w:rsid w:val="00A33003"/>
    <w:rsid w:val="00A33DFF"/>
    <w:rsid w:val="00A35115"/>
    <w:rsid w:val="00A36D9A"/>
    <w:rsid w:val="00A434BB"/>
    <w:rsid w:val="00A554AB"/>
    <w:rsid w:val="00A57062"/>
    <w:rsid w:val="00A852B1"/>
    <w:rsid w:val="00A918A8"/>
    <w:rsid w:val="00A92B53"/>
    <w:rsid w:val="00A94FA6"/>
    <w:rsid w:val="00AA49A0"/>
    <w:rsid w:val="00AA6710"/>
    <w:rsid w:val="00AB0681"/>
    <w:rsid w:val="00AC27EC"/>
    <w:rsid w:val="00AD2D06"/>
    <w:rsid w:val="00AD520B"/>
    <w:rsid w:val="00B04B8E"/>
    <w:rsid w:val="00B07662"/>
    <w:rsid w:val="00B300C2"/>
    <w:rsid w:val="00B404D3"/>
    <w:rsid w:val="00B425C3"/>
    <w:rsid w:val="00B440AD"/>
    <w:rsid w:val="00B479BB"/>
    <w:rsid w:val="00B53E7E"/>
    <w:rsid w:val="00B6342E"/>
    <w:rsid w:val="00B63D8F"/>
    <w:rsid w:val="00B7113F"/>
    <w:rsid w:val="00B92879"/>
    <w:rsid w:val="00BA6A51"/>
    <w:rsid w:val="00BA73B6"/>
    <w:rsid w:val="00BA7E27"/>
    <w:rsid w:val="00BB2603"/>
    <w:rsid w:val="00BB4FCD"/>
    <w:rsid w:val="00BC04E9"/>
    <w:rsid w:val="00BD08DB"/>
    <w:rsid w:val="00BD13EA"/>
    <w:rsid w:val="00BE3808"/>
    <w:rsid w:val="00BE7099"/>
    <w:rsid w:val="00C062E9"/>
    <w:rsid w:val="00C07B64"/>
    <w:rsid w:val="00C13721"/>
    <w:rsid w:val="00C14FE4"/>
    <w:rsid w:val="00C3066D"/>
    <w:rsid w:val="00C52416"/>
    <w:rsid w:val="00C543F4"/>
    <w:rsid w:val="00C6291C"/>
    <w:rsid w:val="00C633CB"/>
    <w:rsid w:val="00C736B7"/>
    <w:rsid w:val="00C81D4A"/>
    <w:rsid w:val="00C8762C"/>
    <w:rsid w:val="00CA00F9"/>
    <w:rsid w:val="00CA2961"/>
    <w:rsid w:val="00CB50D7"/>
    <w:rsid w:val="00CB7177"/>
    <w:rsid w:val="00CC1998"/>
    <w:rsid w:val="00CC4946"/>
    <w:rsid w:val="00D270A4"/>
    <w:rsid w:val="00D31FE9"/>
    <w:rsid w:val="00D34E1B"/>
    <w:rsid w:val="00D376BA"/>
    <w:rsid w:val="00D45634"/>
    <w:rsid w:val="00D5568A"/>
    <w:rsid w:val="00D63D73"/>
    <w:rsid w:val="00D64452"/>
    <w:rsid w:val="00D66E1E"/>
    <w:rsid w:val="00D75722"/>
    <w:rsid w:val="00D80CF5"/>
    <w:rsid w:val="00D839A8"/>
    <w:rsid w:val="00D84283"/>
    <w:rsid w:val="00D94145"/>
    <w:rsid w:val="00D957E5"/>
    <w:rsid w:val="00DA5BBA"/>
    <w:rsid w:val="00DA5FFE"/>
    <w:rsid w:val="00DB26D2"/>
    <w:rsid w:val="00DB67C9"/>
    <w:rsid w:val="00DC0C95"/>
    <w:rsid w:val="00DD6580"/>
    <w:rsid w:val="00DE4258"/>
    <w:rsid w:val="00E17C72"/>
    <w:rsid w:val="00E21FC6"/>
    <w:rsid w:val="00E26D8F"/>
    <w:rsid w:val="00E431A9"/>
    <w:rsid w:val="00E55C76"/>
    <w:rsid w:val="00E669E2"/>
    <w:rsid w:val="00E741E6"/>
    <w:rsid w:val="00E76135"/>
    <w:rsid w:val="00E82F4F"/>
    <w:rsid w:val="00EC2844"/>
    <w:rsid w:val="00EC5500"/>
    <w:rsid w:val="00ED18F8"/>
    <w:rsid w:val="00EF6C6C"/>
    <w:rsid w:val="00F056FC"/>
    <w:rsid w:val="00F10476"/>
    <w:rsid w:val="00F135D8"/>
    <w:rsid w:val="00F15D03"/>
    <w:rsid w:val="00F31299"/>
    <w:rsid w:val="00F3534A"/>
    <w:rsid w:val="00F501CD"/>
    <w:rsid w:val="00F51609"/>
    <w:rsid w:val="00F55B4C"/>
    <w:rsid w:val="00F76AAD"/>
    <w:rsid w:val="00F81006"/>
    <w:rsid w:val="00F82FC4"/>
    <w:rsid w:val="00F85325"/>
    <w:rsid w:val="00F95A99"/>
    <w:rsid w:val="00FB4078"/>
    <w:rsid w:val="00FC03A0"/>
    <w:rsid w:val="00FD22B1"/>
    <w:rsid w:val="00FE4A0F"/>
    <w:rsid w:val="00FE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heading 2" w:qFormat="1"/>
    <w:lsdException w:name="heading 3" w:qFormat="1"/>
    <w:lsdException w:name="heading 4" w:qFormat="1"/>
    <w:lsdException w:name="heading 5" w:qFormat="1"/>
    <w:lsdException w:name="Body Text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9E1844"/>
    <w:rPr>
      <w:sz w:val="26"/>
      <w:szCs w:val="24"/>
    </w:rPr>
  </w:style>
  <w:style w:type="paragraph" w:styleId="Heading1">
    <w:name w:val="heading 1"/>
    <w:basedOn w:val="BodyText"/>
    <w:next w:val="BodyText"/>
    <w:rsid w:val="00FD22B1"/>
    <w:pPr>
      <w:keepNext/>
      <w:spacing w:before="160" w:after="1360" w:line="600" w:lineRule="exact"/>
      <w:ind w:left="907" w:hanging="907"/>
      <w:jc w:val="left"/>
      <w:outlineLvl w:val="0"/>
    </w:pPr>
    <w:rPr>
      <w:sz w:val="52"/>
    </w:rPr>
  </w:style>
  <w:style w:type="paragraph" w:styleId="Heading2">
    <w:name w:val="heading 2"/>
    <w:basedOn w:val="Chapter"/>
    <w:next w:val="BodyText"/>
    <w:qFormat/>
    <w:rsid w:val="00A17328"/>
    <w:pPr>
      <w:spacing w:before="600" w:after="0" w:line="400" w:lineRule="exact"/>
      <w:ind w:left="907" w:hanging="907"/>
      <w:outlineLvl w:val="1"/>
    </w:pPr>
    <w:rPr>
      <w:rFonts w:ascii="Arial" w:hAnsi="Arial"/>
      <w:b/>
      <w:sz w:val="32"/>
    </w:rPr>
  </w:style>
  <w:style w:type="paragraph" w:styleId="Heading3">
    <w:name w:val="heading 3"/>
    <w:basedOn w:val="Heading2"/>
    <w:next w:val="BodyText"/>
    <w:qFormat/>
    <w:rsid w:val="00A17328"/>
    <w:pPr>
      <w:spacing w:before="560" w:line="320" w:lineRule="exact"/>
      <w:ind w:left="0" w:firstLine="0"/>
      <w:outlineLvl w:val="2"/>
    </w:pPr>
    <w:rPr>
      <w:sz w:val="26"/>
    </w:rPr>
  </w:style>
  <w:style w:type="paragraph" w:styleId="Heading4">
    <w:name w:val="heading 4"/>
    <w:basedOn w:val="Heading3"/>
    <w:next w:val="BodyText"/>
    <w:qFormat/>
    <w:rsid w:val="00A17328"/>
    <w:pPr>
      <w:spacing w:before="480"/>
      <w:outlineLvl w:val="3"/>
    </w:pPr>
    <w:rPr>
      <w:b w:val="0"/>
      <w:i/>
      <w:sz w:val="24"/>
    </w:rPr>
  </w:style>
  <w:style w:type="paragraph" w:styleId="Heading5">
    <w:name w:val="heading 5"/>
    <w:basedOn w:val="Heading4"/>
    <w:next w:val="BodyText"/>
    <w:qFormat/>
    <w:rsid w:val="00A17328"/>
    <w:pPr>
      <w:outlineLvl w:val="4"/>
    </w:pPr>
    <w:rPr>
      <w:rFonts w:ascii="Times New Roman" w:hAnsi="Times New Roman"/>
      <w:sz w:val="26"/>
    </w:rPr>
  </w:style>
  <w:style w:type="paragraph" w:styleId="Heading6">
    <w:name w:val="heading 6"/>
    <w:basedOn w:val="BodyText"/>
    <w:next w:val="BodyText"/>
    <w:rsid w:val="00A17328"/>
    <w:pPr>
      <w:spacing w:after="60"/>
      <w:jc w:val="left"/>
      <w:outlineLvl w:val="5"/>
    </w:pPr>
    <w:rPr>
      <w:i/>
      <w:sz w:val="22"/>
    </w:rPr>
  </w:style>
  <w:style w:type="paragraph" w:styleId="Heading7">
    <w:name w:val="heading 7"/>
    <w:basedOn w:val="BodyText"/>
    <w:next w:val="BodyText"/>
    <w:rsid w:val="00A17328"/>
    <w:pPr>
      <w:spacing w:after="60" w:line="240" w:lineRule="auto"/>
      <w:jc w:val="left"/>
      <w:outlineLvl w:val="6"/>
    </w:pPr>
    <w:rPr>
      <w:rFonts w:ascii="Arial" w:hAnsi="Arial"/>
      <w:sz w:val="20"/>
    </w:rPr>
  </w:style>
  <w:style w:type="paragraph" w:styleId="Heading8">
    <w:name w:val="heading 8"/>
    <w:basedOn w:val="BodyText"/>
    <w:next w:val="BodyText"/>
    <w:rsid w:val="00A17328"/>
    <w:pPr>
      <w:spacing w:after="60" w:line="240" w:lineRule="auto"/>
      <w:jc w:val="left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BodyText"/>
    <w:next w:val="BodyText"/>
    <w:rsid w:val="00A17328"/>
    <w:pPr>
      <w:spacing w:after="60" w:line="240" w:lineRule="auto"/>
      <w:jc w:val="left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qFormat/>
    <w:rsid w:val="009345D9"/>
    <w:pPr>
      <w:spacing w:before="240" w:line="320" w:lineRule="atLeast"/>
      <w:jc w:val="both"/>
    </w:pPr>
    <w:rPr>
      <w:sz w:val="26"/>
    </w:rPr>
  </w:style>
  <w:style w:type="paragraph" w:styleId="Footer">
    <w:name w:val="footer"/>
    <w:basedOn w:val="BodyText"/>
    <w:semiHidden/>
    <w:rsid w:val="00A17328"/>
    <w:pPr>
      <w:spacing w:before="80" w:line="200" w:lineRule="exact"/>
      <w:ind w:right="6"/>
      <w:jc w:val="left"/>
    </w:pPr>
    <w:rPr>
      <w:caps/>
      <w:spacing w:val="-4"/>
      <w:sz w:val="16"/>
    </w:rPr>
  </w:style>
  <w:style w:type="paragraph" w:customStyle="1" w:styleId="FooterEnd">
    <w:name w:val="Footer End"/>
    <w:basedOn w:val="Footer"/>
    <w:rsid w:val="00A17328"/>
    <w:pPr>
      <w:spacing w:before="0" w:line="20" w:lineRule="exact"/>
    </w:pPr>
  </w:style>
  <w:style w:type="paragraph" w:styleId="Header">
    <w:name w:val="header"/>
    <w:basedOn w:val="BodyText"/>
    <w:rsid w:val="00A17328"/>
    <w:pPr>
      <w:tabs>
        <w:tab w:val="center" w:pos="4394"/>
        <w:tab w:val="right" w:pos="8789"/>
      </w:tabs>
      <w:spacing w:before="0" w:line="240" w:lineRule="atLeast"/>
      <w:jc w:val="left"/>
    </w:pPr>
    <w:rPr>
      <w:rFonts w:ascii="Arial" w:hAnsi="Arial"/>
      <w:caps/>
    </w:rPr>
  </w:style>
  <w:style w:type="paragraph" w:customStyle="1" w:styleId="HeaderEnd">
    <w:name w:val="Header End"/>
    <w:basedOn w:val="Header"/>
    <w:autoRedefine/>
    <w:rsid w:val="00914368"/>
    <w:pPr>
      <w:spacing w:line="20" w:lineRule="exact"/>
    </w:pPr>
    <w:rPr>
      <w:sz w:val="16"/>
    </w:rPr>
  </w:style>
  <w:style w:type="paragraph" w:customStyle="1" w:styleId="HeaderEven">
    <w:name w:val="Header Even"/>
    <w:basedOn w:val="Header"/>
    <w:semiHidden/>
    <w:rsid w:val="00C543F4"/>
  </w:style>
  <w:style w:type="paragraph" w:customStyle="1" w:styleId="HeaderOdd">
    <w:name w:val="Header Odd"/>
    <w:basedOn w:val="Header"/>
    <w:semiHidden/>
    <w:rsid w:val="00C543F4"/>
  </w:style>
  <w:style w:type="character" w:styleId="PageNumber">
    <w:name w:val="page number"/>
    <w:basedOn w:val="DefaultParagraphFont"/>
    <w:rsid w:val="00A17328"/>
    <w:rPr>
      <w:rFonts w:ascii="Arial" w:hAnsi="Arial"/>
      <w:b/>
      <w:sz w:val="16"/>
    </w:rPr>
  </w:style>
  <w:style w:type="paragraph" w:customStyle="1" w:styleId="Abbreviation">
    <w:name w:val="Abbreviation"/>
    <w:basedOn w:val="BodyText"/>
    <w:rsid w:val="00A17328"/>
    <w:pPr>
      <w:spacing w:before="120"/>
      <w:ind w:left="2381" w:hanging="2381"/>
      <w:jc w:val="left"/>
    </w:pPr>
  </w:style>
  <w:style w:type="paragraph" w:customStyle="1" w:styleId="Box">
    <w:name w:val="Box"/>
    <w:basedOn w:val="BodyText"/>
    <w:qFormat/>
    <w:rsid w:val="00A17328"/>
    <w:pPr>
      <w:keepNext/>
      <w:spacing w:before="120" w:line="280" w:lineRule="atLeast"/>
    </w:pPr>
    <w:rPr>
      <w:rFonts w:ascii="Arial" w:hAnsi="Arial"/>
      <w:sz w:val="22"/>
    </w:rPr>
  </w:style>
  <w:style w:type="paragraph" w:customStyle="1" w:styleId="BoxContinued">
    <w:name w:val="Box Continued"/>
    <w:basedOn w:val="BodyText"/>
    <w:next w:val="BodyText"/>
    <w:semiHidden/>
    <w:rsid w:val="00A17328"/>
    <w:pPr>
      <w:spacing w:before="180" w:line="220" w:lineRule="exact"/>
      <w:jc w:val="right"/>
    </w:pPr>
    <w:rPr>
      <w:rFonts w:ascii="Arial" w:hAnsi="Arial"/>
      <w:sz w:val="18"/>
    </w:rPr>
  </w:style>
  <w:style w:type="paragraph" w:customStyle="1" w:styleId="BoxHeading1">
    <w:name w:val="Box Heading 1"/>
    <w:basedOn w:val="BodyText"/>
    <w:next w:val="Box"/>
    <w:rsid w:val="00A17328"/>
    <w:pPr>
      <w:keepNext/>
      <w:spacing w:before="200" w:line="280" w:lineRule="atLeast"/>
    </w:pPr>
    <w:rPr>
      <w:rFonts w:ascii="Arial" w:hAnsi="Arial"/>
      <w:b/>
      <w:sz w:val="22"/>
    </w:rPr>
  </w:style>
  <w:style w:type="paragraph" w:customStyle="1" w:styleId="BoxHeading2">
    <w:name w:val="Box Heading 2"/>
    <w:basedOn w:val="BoxHeading1"/>
    <w:next w:val="Normal"/>
    <w:rsid w:val="00A17328"/>
    <w:rPr>
      <w:b w:val="0"/>
      <w:i/>
    </w:rPr>
  </w:style>
  <w:style w:type="paragraph" w:customStyle="1" w:styleId="BoxListBullet">
    <w:name w:val="Box List Bullet"/>
    <w:basedOn w:val="BodyText"/>
    <w:rsid w:val="00376E59"/>
    <w:pPr>
      <w:keepNext/>
      <w:numPr>
        <w:numId w:val="1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Bullet2">
    <w:name w:val="Box List Bullet 2"/>
    <w:basedOn w:val="BodyText"/>
    <w:rsid w:val="009F0D1B"/>
    <w:pPr>
      <w:keepNext/>
      <w:numPr>
        <w:numId w:val="47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">
    <w:name w:val="Box List Number"/>
    <w:basedOn w:val="BodyText"/>
    <w:rsid w:val="00376E59"/>
    <w:pPr>
      <w:keepNext/>
      <w:numPr>
        <w:numId w:val="39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2">
    <w:name w:val="Box List Number 2"/>
    <w:basedOn w:val="BoxListNumber"/>
    <w:rsid w:val="00864ADC"/>
    <w:pPr>
      <w:numPr>
        <w:ilvl w:val="1"/>
      </w:numPr>
    </w:pPr>
  </w:style>
  <w:style w:type="paragraph" w:customStyle="1" w:styleId="BoxQuote">
    <w:name w:val="Box Quote"/>
    <w:basedOn w:val="BodyText"/>
    <w:next w:val="Box"/>
    <w:rsid w:val="00A17328"/>
    <w:pPr>
      <w:keepNext/>
      <w:spacing w:before="60" w:line="260" w:lineRule="exact"/>
      <w:ind w:left="284"/>
    </w:pPr>
    <w:rPr>
      <w:rFonts w:ascii="Arial" w:hAnsi="Arial"/>
      <w:sz w:val="20"/>
    </w:rPr>
  </w:style>
  <w:style w:type="paragraph" w:customStyle="1" w:styleId="Note">
    <w:name w:val="Note"/>
    <w:basedOn w:val="BodyText"/>
    <w:next w:val="BodyText"/>
    <w:rsid w:val="00A17328"/>
    <w:pPr>
      <w:keepLines/>
      <w:spacing w:before="80" w:line="220" w:lineRule="exact"/>
    </w:pPr>
    <w:rPr>
      <w:rFonts w:ascii="Arial" w:hAnsi="Arial"/>
      <w:sz w:val="18"/>
    </w:rPr>
  </w:style>
  <w:style w:type="paragraph" w:customStyle="1" w:styleId="Source">
    <w:name w:val="Source"/>
    <w:basedOn w:val="Note"/>
    <w:next w:val="BodyText"/>
    <w:rsid w:val="00A17328"/>
    <w:pPr>
      <w:spacing w:after="120"/>
    </w:pPr>
  </w:style>
  <w:style w:type="paragraph" w:customStyle="1" w:styleId="BoxSource">
    <w:name w:val="Box Source"/>
    <w:basedOn w:val="Source"/>
    <w:next w:val="BodyText"/>
    <w:rsid w:val="00A17328"/>
    <w:pPr>
      <w:spacing w:before="180" w:after="0"/>
    </w:pPr>
  </w:style>
  <w:style w:type="paragraph" w:customStyle="1" w:styleId="BoxSpaceAbove">
    <w:name w:val="Box Space Above"/>
    <w:basedOn w:val="BodyText"/>
    <w:rsid w:val="00A17328"/>
    <w:pPr>
      <w:keepNext/>
      <w:spacing w:before="360" w:line="80" w:lineRule="exact"/>
      <w:jc w:val="left"/>
    </w:pPr>
  </w:style>
  <w:style w:type="paragraph" w:styleId="Caption">
    <w:name w:val="caption"/>
    <w:basedOn w:val="Normal"/>
    <w:next w:val="BodyText"/>
    <w:rsid w:val="00A17328"/>
    <w:pPr>
      <w:keepNext/>
      <w:keepLines/>
      <w:spacing w:before="360" w:after="80" w:line="280" w:lineRule="exact"/>
      <w:ind w:left="1474" w:hanging="1474"/>
    </w:pPr>
    <w:rPr>
      <w:rFonts w:ascii="Arial" w:hAnsi="Arial"/>
      <w:b/>
    </w:rPr>
  </w:style>
  <w:style w:type="paragraph" w:customStyle="1" w:styleId="BoxTitle">
    <w:name w:val="Box Title"/>
    <w:basedOn w:val="Caption"/>
    <w:next w:val="BoxSubtitle"/>
    <w:rsid w:val="00D80CF5"/>
    <w:pPr>
      <w:spacing w:before="120" w:after="0"/>
      <w:ind w:left="1304" w:hanging="1304"/>
    </w:pPr>
    <w:rPr>
      <w:sz w:val="24"/>
    </w:rPr>
  </w:style>
  <w:style w:type="paragraph" w:customStyle="1" w:styleId="BoxSubtitle">
    <w:name w:val="Box Subtitle"/>
    <w:basedOn w:val="BoxTitle"/>
    <w:next w:val="Normal"/>
    <w:rsid w:val="00A17328"/>
    <w:pPr>
      <w:spacing w:after="80" w:line="200" w:lineRule="exact"/>
      <w:ind w:firstLine="0"/>
    </w:pPr>
    <w:rPr>
      <w:b w:val="0"/>
      <w:sz w:val="20"/>
    </w:rPr>
  </w:style>
  <w:style w:type="paragraph" w:customStyle="1" w:styleId="Chapter">
    <w:name w:val="Chapter"/>
    <w:basedOn w:val="Heading1"/>
    <w:next w:val="BodyText"/>
    <w:semiHidden/>
    <w:rsid w:val="00A17328"/>
    <w:pPr>
      <w:ind w:left="0" w:firstLine="0"/>
      <w:outlineLvl w:val="9"/>
    </w:pPr>
  </w:style>
  <w:style w:type="paragraph" w:customStyle="1" w:styleId="ChapterSummary">
    <w:name w:val="Chapter Summary"/>
    <w:basedOn w:val="BodyText"/>
    <w:rsid w:val="00A17328"/>
    <w:pPr>
      <w:ind w:left="907"/>
    </w:pPr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rsid w:val="00A17328"/>
    <w:rPr>
      <w:b/>
      <w:vanish/>
      <w:color w:val="FF00FF"/>
      <w:sz w:val="20"/>
    </w:rPr>
  </w:style>
  <w:style w:type="paragraph" w:styleId="CommentText">
    <w:name w:val="annotation text"/>
    <w:basedOn w:val="Normal"/>
    <w:link w:val="CommentTextChar"/>
    <w:semiHidden/>
    <w:rsid w:val="00A17328"/>
    <w:pPr>
      <w:spacing w:before="120" w:line="240" w:lineRule="atLeast"/>
      <w:ind w:left="567" w:hanging="567"/>
    </w:pPr>
    <w:rPr>
      <w:sz w:val="20"/>
    </w:rPr>
  </w:style>
  <w:style w:type="paragraph" w:customStyle="1" w:styleId="Continued">
    <w:name w:val="Continued"/>
    <w:basedOn w:val="BoxContinued"/>
    <w:next w:val="BodyText"/>
    <w:rsid w:val="00A17328"/>
  </w:style>
  <w:style w:type="character" w:customStyle="1" w:styleId="DocumentInfo">
    <w:name w:val="Document Info"/>
    <w:basedOn w:val="DefaultParagraphFont"/>
    <w:semiHidden/>
    <w:rsid w:val="00A17328"/>
    <w:rPr>
      <w:rFonts w:ascii="Arial" w:hAnsi="Arial"/>
      <w:sz w:val="14"/>
    </w:rPr>
  </w:style>
  <w:style w:type="character" w:customStyle="1" w:styleId="DraftingNote">
    <w:name w:val="Drafting Note"/>
    <w:basedOn w:val="DefaultParagraphFont"/>
    <w:rsid w:val="00A17328"/>
    <w:rPr>
      <w:b/>
      <w:color w:val="FF0000"/>
      <w:sz w:val="24"/>
      <w:u w:val="dotted"/>
    </w:rPr>
  </w:style>
  <w:style w:type="paragraph" w:customStyle="1" w:styleId="Figure">
    <w:name w:val="Figure"/>
    <w:basedOn w:val="BodyText"/>
    <w:rsid w:val="00A17328"/>
    <w:pPr>
      <w:keepNext/>
      <w:spacing w:before="120" w:after="120" w:line="240" w:lineRule="atLeast"/>
      <w:jc w:val="center"/>
    </w:pPr>
  </w:style>
  <w:style w:type="paragraph" w:customStyle="1" w:styleId="FigureTitle">
    <w:name w:val="Figure Title"/>
    <w:basedOn w:val="Caption"/>
    <w:next w:val="Subtitle"/>
    <w:rsid w:val="00D80CF5"/>
    <w:rPr>
      <w:sz w:val="24"/>
    </w:rPr>
  </w:style>
  <w:style w:type="paragraph" w:styleId="Subtitle">
    <w:name w:val="Subtitle"/>
    <w:basedOn w:val="Caption"/>
    <w:link w:val="SubtitleChar"/>
    <w:rsid w:val="00A17328"/>
    <w:pPr>
      <w:spacing w:before="0" w:line="200" w:lineRule="exact"/>
      <w:ind w:firstLine="0"/>
    </w:pPr>
    <w:rPr>
      <w:b w:val="0"/>
      <w:sz w:val="20"/>
    </w:rPr>
  </w:style>
  <w:style w:type="paragraph" w:customStyle="1" w:styleId="Finding">
    <w:name w:val="Finding"/>
    <w:basedOn w:val="BodyText"/>
    <w:rsid w:val="001363AA"/>
    <w:pPr>
      <w:keepLines/>
      <w:spacing w:before="180"/>
    </w:pPr>
    <w:rPr>
      <w:i/>
    </w:rPr>
  </w:style>
  <w:style w:type="paragraph" w:customStyle="1" w:styleId="FindingBullet">
    <w:name w:val="Finding Bullet"/>
    <w:basedOn w:val="Finding"/>
    <w:rsid w:val="00AB0681"/>
    <w:pPr>
      <w:numPr>
        <w:numId w:val="3"/>
      </w:numPr>
      <w:spacing w:before="80"/>
    </w:pPr>
  </w:style>
  <w:style w:type="paragraph" w:customStyle="1" w:styleId="FindingNoTitle">
    <w:name w:val="Finding NoTitle"/>
    <w:basedOn w:val="Finding"/>
    <w:semiHidden/>
    <w:rsid w:val="00AB0681"/>
    <w:pPr>
      <w:spacing w:before="240"/>
    </w:pPr>
  </w:style>
  <w:style w:type="paragraph" w:customStyle="1" w:styleId="RecTitle">
    <w:name w:val="Rec Title"/>
    <w:basedOn w:val="BodyText"/>
    <w:next w:val="Normal"/>
    <w:rsid w:val="000F420B"/>
    <w:pPr>
      <w:keepNext/>
      <w:keepLines/>
    </w:pPr>
    <w:rPr>
      <w:caps/>
      <w:sz w:val="20"/>
    </w:rPr>
  </w:style>
  <w:style w:type="paragraph" w:customStyle="1" w:styleId="FindingTitle">
    <w:name w:val="Finding Title"/>
    <w:basedOn w:val="RecTitle"/>
    <w:next w:val="Finding"/>
    <w:rsid w:val="00A17328"/>
    <w:pPr>
      <w:framePr w:wrap="notBeside" w:hAnchor="text"/>
    </w:pPr>
  </w:style>
  <w:style w:type="character" w:styleId="FootnoteReference">
    <w:name w:val="footnote reference"/>
    <w:basedOn w:val="DefaultParagraphFont"/>
    <w:semiHidden/>
    <w:rsid w:val="00A17328"/>
    <w:rPr>
      <w:rFonts w:ascii="Times New Roman" w:hAnsi="Times New Roman"/>
      <w:position w:val="6"/>
      <w:sz w:val="22"/>
      <w:vertAlign w:val="baseline"/>
    </w:rPr>
  </w:style>
  <w:style w:type="paragraph" w:styleId="FootnoteText">
    <w:name w:val="footnote text"/>
    <w:basedOn w:val="BodyText"/>
    <w:rsid w:val="000227D5"/>
    <w:pPr>
      <w:tabs>
        <w:tab w:val="left" w:pos="284"/>
      </w:tabs>
      <w:spacing w:before="80" w:line="260" w:lineRule="exact"/>
      <w:ind w:left="284" w:hanging="284"/>
    </w:pPr>
    <w:rPr>
      <w:sz w:val="22"/>
    </w:rPr>
  </w:style>
  <w:style w:type="paragraph" w:customStyle="1" w:styleId="InformationRequest">
    <w:name w:val="Information Request"/>
    <w:basedOn w:val="Finding"/>
    <w:next w:val="BodyText"/>
    <w:rsid w:val="00A17328"/>
    <w:pPr>
      <w:spacing w:before="360" w:after="120"/>
    </w:pPr>
    <w:rPr>
      <w:rFonts w:ascii="Arial" w:hAnsi="Arial"/>
      <w:sz w:val="24"/>
    </w:rPr>
  </w:style>
  <w:style w:type="paragraph" w:customStyle="1" w:styleId="Jurisdictioncommentsbodytext">
    <w:name w:val="Jurisdiction comments body text"/>
    <w:rsid w:val="00A17328"/>
    <w:pPr>
      <w:spacing w:after="140"/>
      <w:jc w:val="both"/>
    </w:pPr>
    <w:rPr>
      <w:rFonts w:ascii="Arial" w:hAnsi="Arial"/>
      <w:sz w:val="24"/>
      <w:lang w:eastAsia="en-US"/>
    </w:rPr>
  </w:style>
  <w:style w:type="paragraph" w:customStyle="1" w:styleId="Jurisdictioncommentsheading">
    <w:name w:val="Jurisdiction comments heading"/>
    <w:rsid w:val="00A17328"/>
    <w:pPr>
      <w:spacing w:after="140" w:line="320" w:lineRule="atLeast"/>
      <w:jc w:val="both"/>
    </w:pPr>
    <w:rPr>
      <w:rFonts w:ascii="Arial" w:hAnsi="Arial"/>
      <w:b/>
      <w:sz w:val="24"/>
      <w:lang w:eastAsia="en-US"/>
    </w:rPr>
  </w:style>
  <w:style w:type="paragraph" w:customStyle="1" w:styleId="Jurisdictioncommentslistbullet">
    <w:name w:val="Jurisdiction comments list bullet"/>
    <w:rsid w:val="00A17328"/>
    <w:pPr>
      <w:numPr>
        <w:numId w:val="4"/>
      </w:numPr>
      <w:spacing w:after="140"/>
      <w:jc w:val="both"/>
    </w:pPr>
    <w:rPr>
      <w:rFonts w:ascii="Arial" w:hAnsi="Arial"/>
      <w:sz w:val="24"/>
      <w:lang w:eastAsia="en-US"/>
    </w:rPr>
  </w:style>
  <w:style w:type="paragraph" w:styleId="ListBullet">
    <w:name w:val="List Bullet"/>
    <w:basedOn w:val="BodyText"/>
    <w:rsid w:val="00DB67C9"/>
    <w:pPr>
      <w:numPr>
        <w:numId w:val="6"/>
      </w:numPr>
      <w:spacing w:before="120"/>
    </w:pPr>
  </w:style>
  <w:style w:type="paragraph" w:styleId="ListBullet2">
    <w:name w:val="List Bullet 2"/>
    <w:basedOn w:val="BodyText"/>
    <w:rsid w:val="00DB67C9"/>
    <w:pPr>
      <w:numPr>
        <w:numId w:val="8"/>
      </w:numPr>
      <w:spacing w:before="120"/>
    </w:pPr>
  </w:style>
  <w:style w:type="paragraph" w:styleId="ListBullet3">
    <w:name w:val="List Bullet 3"/>
    <w:basedOn w:val="BodyText"/>
    <w:rsid w:val="00DB67C9"/>
    <w:pPr>
      <w:numPr>
        <w:numId w:val="10"/>
      </w:numPr>
      <w:spacing w:before="120"/>
    </w:pPr>
  </w:style>
  <w:style w:type="paragraph" w:styleId="ListNumber">
    <w:name w:val="List Number"/>
    <w:basedOn w:val="BodyText"/>
    <w:rsid w:val="00864ADC"/>
    <w:pPr>
      <w:numPr>
        <w:numId w:val="32"/>
      </w:numPr>
      <w:spacing w:before="120"/>
    </w:pPr>
  </w:style>
  <w:style w:type="paragraph" w:styleId="ListNumber2">
    <w:name w:val="List Number 2"/>
    <w:basedOn w:val="ListNumber"/>
    <w:rsid w:val="00864ADC"/>
    <w:pPr>
      <w:numPr>
        <w:ilvl w:val="1"/>
      </w:numPr>
    </w:pPr>
  </w:style>
  <w:style w:type="paragraph" w:styleId="ListNumber3">
    <w:name w:val="List Number 3"/>
    <w:basedOn w:val="ListNumber2"/>
    <w:rsid w:val="00C52416"/>
    <w:pPr>
      <w:numPr>
        <w:ilvl w:val="2"/>
      </w:numPr>
    </w:pPr>
  </w:style>
  <w:style w:type="character" w:customStyle="1" w:styleId="NoteLabel">
    <w:name w:val="Note Label"/>
    <w:basedOn w:val="DefaultParagraphFont"/>
    <w:rsid w:val="00A17328"/>
    <w:rPr>
      <w:rFonts w:ascii="Arial" w:hAnsi="Arial"/>
      <w:b/>
      <w:position w:val="6"/>
      <w:sz w:val="18"/>
    </w:rPr>
  </w:style>
  <w:style w:type="paragraph" w:customStyle="1" w:styleId="PartDivider">
    <w:name w:val="Part Divider"/>
    <w:basedOn w:val="BodyText"/>
    <w:next w:val="BodyText"/>
    <w:semiHidden/>
    <w:rsid w:val="00A17328"/>
    <w:pPr>
      <w:spacing w:before="0" w:line="40" w:lineRule="exact"/>
      <w:jc w:val="right"/>
    </w:pPr>
    <w:rPr>
      <w:smallCaps/>
      <w:sz w:val="16"/>
    </w:rPr>
  </w:style>
  <w:style w:type="paragraph" w:customStyle="1" w:styleId="PartNumber">
    <w:name w:val="Part Number"/>
    <w:basedOn w:val="BodyText"/>
    <w:next w:val="BodyText"/>
    <w:semiHidden/>
    <w:rsid w:val="00A17328"/>
    <w:pPr>
      <w:spacing w:before="4000" w:line="320" w:lineRule="exact"/>
      <w:ind w:left="6634"/>
      <w:jc w:val="right"/>
    </w:pPr>
    <w:rPr>
      <w:smallCaps/>
      <w:spacing w:val="60"/>
      <w:sz w:val="32"/>
    </w:rPr>
  </w:style>
  <w:style w:type="paragraph" w:customStyle="1" w:styleId="PartTitle">
    <w:name w:val="Part Title"/>
    <w:basedOn w:val="BodyText"/>
    <w:semiHidden/>
    <w:rsid w:val="00A17328"/>
    <w:pPr>
      <w:spacing w:before="160" w:after="1360" w:line="520" w:lineRule="exact"/>
      <w:ind w:right="2381"/>
      <w:jc w:val="right"/>
    </w:pPr>
    <w:rPr>
      <w:smallCaps/>
      <w:sz w:val="52"/>
    </w:rPr>
  </w:style>
  <w:style w:type="paragraph" w:styleId="Quote">
    <w:name w:val="Quote"/>
    <w:basedOn w:val="BodyText"/>
    <w:next w:val="BodyText"/>
    <w:qFormat/>
    <w:rsid w:val="00A17328"/>
    <w:pPr>
      <w:spacing w:before="120" w:line="280" w:lineRule="exact"/>
      <w:ind w:left="340"/>
    </w:pPr>
    <w:rPr>
      <w:sz w:val="24"/>
    </w:rPr>
  </w:style>
  <w:style w:type="paragraph" w:customStyle="1" w:styleId="QuoteBullet">
    <w:name w:val="Quote Bullet"/>
    <w:basedOn w:val="Quote"/>
    <w:rsid w:val="00323E09"/>
    <w:pPr>
      <w:numPr>
        <w:numId w:val="14"/>
      </w:numPr>
    </w:pPr>
  </w:style>
  <w:style w:type="paragraph" w:customStyle="1" w:styleId="Rec">
    <w:name w:val="Rec"/>
    <w:basedOn w:val="BodyText"/>
    <w:rsid w:val="001363AA"/>
    <w:pPr>
      <w:keepLines/>
      <w:spacing w:before="180"/>
    </w:pPr>
    <w:rPr>
      <w:b/>
      <w:i/>
    </w:rPr>
  </w:style>
  <w:style w:type="paragraph" w:customStyle="1" w:styleId="RecBullet">
    <w:name w:val="Rec Bullet"/>
    <w:basedOn w:val="Rec"/>
    <w:rsid w:val="00323E09"/>
    <w:pPr>
      <w:numPr>
        <w:numId w:val="15"/>
      </w:numPr>
      <w:spacing w:before="80"/>
    </w:pPr>
  </w:style>
  <w:style w:type="paragraph" w:customStyle="1" w:styleId="RecB">
    <w:name w:val="RecB"/>
    <w:basedOn w:val="Normal"/>
    <w:semiHidden/>
    <w:rsid w:val="00F85325"/>
    <w:pPr>
      <w:keepLines/>
      <w:pBdr>
        <w:left w:val="single" w:sz="24" w:space="12" w:color="C0C0C0"/>
      </w:pBdr>
      <w:spacing w:before="180" w:line="320" w:lineRule="atLeast"/>
      <w:jc w:val="both"/>
    </w:pPr>
    <w:rPr>
      <w:b/>
      <w:i/>
      <w:szCs w:val="20"/>
    </w:rPr>
  </w:style>
  <w:style w:type="paragraph" w:customStyle="1" w:styleId="RecBBullet">
    <w:name w:val="RecB Bullet"/>
    <w:basedOn w:val="RecB"/>
    <w:semiHidden/>
    <w:rsid w:val="00F85325"/>
    <w:pPr>
      <w:numPr>
        <w:numId w:val="40"/>
      </w:numPr>
      <w:spacing w:before="80"/>
    </w:pPr>
  </w:style>
  <w:style w:type="paragraph" w:customStyle="1" w:styleId="RecBNoTitle">
    <w:name w:val="RecB NoTitle"/>
    <w:basedOn w:val="RecB"/>
    <w:semiHidden/>
    <w:rsid w:val="00F85325"/>
    <w:pPr>
      <w:spacing w:before="240"/>
    </w:pPr>
  </w:style>
  <w:style w:type="paragraph" w:customStyle="1" w:styleId="Reference">
    <w:name w:val="Reference"/>
    <w:basedOn w:val="BodyText"/>
    <w:rsid w:val="00A17328"/>
    <w:pPr>
      <w:spacing w:before="120"/>
      <w:ind w:left="340" w:hanging="340"/>
    </w:pPr>
  </w:style>
  <w:style w:type="paragraph" w:customStyle="1" w:styleId="SequenceInfo">
    <w:name w:val="Sequence Info"/>
    <w:basedOn w:val="BodyText"/>
    <w:semiHidden/>
    <w:rsid w:val="00A17328"/>
    <w:rPr>
      <w:vanish/>
      <w:sz w:val="16"/>
    </w:rPr>
  </w:style>
  <w:style w:type="paragraph" w:customStyle="1" w:styleId="SideNote">
    <w:name w:val="Side Note"/>
    <w:basedOn w:val="BodyText"/>
    <w:next w:val="BodyText"/>
    <w:semiHidden/>
    <w:rsid w:val="00A17328"/>
    <w:pPr>
      <w:keepNext/>
      <w:keepLines/>
      <w:framePr w:w="2155" w:hSpace="227" w:vSpace="181" w:wrap="around" w:vAnchor="text" w:hAnchor="page" w:xAlign="outside" w:y="1"/>
      <w:jc w:val="left"/>
    </w:pPr>
    <w:rPr>
      <w:i/>
      <w:sz w:val="24"/>
    </w:rPr>
  </w:style>
  <w:style w:type="paragraph" w:customStyle="1" w:styleId="SideNoteBullet">
    <w:name w:val="Side Note Bullet"/>
    <w:basedOn w:val="SideNote"/>
    <w:next w:val="BodyText"/>
    <w:semiHidden/>
    <w:rsid w:val="00A17328"/>
    <w:pPr>
      <w:framePr w:wrap="around"/>
      <w:numPr>
        <w:numId w:val="17"/>
      </w:numPr>
      <w:tabs>
        <w:tab w:val="left" w:pos="227"/>
      </w:tabs>
    </w:pPr>
  </w:style>
  <w:style w:type="paragraph" w:customStyle="1" w:styleId="SideNoteGraphic">
    <w:name w:val="Side Note Graphic"/>
    <w:basedOn w:val="SideNote"/>
    <w:next w:val="BodyText"/>
    <w:semiHidden/>
    <w:rsid w:val="00A17328"/>
    <w:pPr>
      <w:framePr w:wrap="around"/>
    </w:pPr>
  </w:style>
  <w:style w:type="paragraph" w:customStyle="1" w:styleId="TableBodyText">
    <w:name w:val="Table Body Text"/>
    <w:basedOn w:val="BodyText"/>
    <w:rsid w:val="00A17328"/>
    <w:pPr>
      <w:keepNext/>
      <w:keepLines/>
      <w:spacing w:before="0" w:after="40" w:line="220" w:lineRule="atLeast"/>
      <w:ind w:left="6" w:right="113"/>
      <w:jc w:val="right"/>
    </w:pPr>
    <w:rPr>
      <w:rFonts w:ascii="Arial" w:hAnsi="Arial"/>
      <w:sz w:val="20"/>
    </w:rPr>
  </w:style>
  <w:style w:type="paragraph" w:customStyle="1" w:styleId="TableBullet">
    <w:name w:val="Table Bullet"/>
    <w:basedOn w:val="TableBodyText"/>
    <w:rsid w:val="00323E09"/>
    <w:pPr>
      <w:numPr>
        <w:numId w:val="18"/>
      </w:numPr>
      <w:jc w:val="left"/>
    </w:pPr>
  </w:style>
  <w:style w:type="paragraph" w:customStyle="1" w:styleId="TableColumnHeading">
    <w:name w:val="Table Column Heading"/>
    <w:basedOn w:val="TableBodyText"/>
    <w:rsid w:val="00A17328"/>
    <w:pPr>
      <w:spacing w:before="80" w:after="80"/>
    </w:pPr>
    <w:rPr>
      <w:i/>
    </w:rPr>
  </w:style>
  <w:style w:type="paragraph" w:styleId="TOC2">
    <w:name w:val="toc 2"/>
    <w:basedOn w:val="BodyText"/>
    <w:semiHidden/>
    <w:rsid w:val="00A17328"/>
    <w:pPr>
      <w:tabs>
        <w:tab w:val="right" w:pos="8789"/>
      </w:tabs>
      <w:ind w:left="510" w:right="851" w:hanging="510"/>
      <w:jc w:val="left"/>
    </w:pPr>
    <w:rPr>
      <w:b/>
    </w:rPr>
  </w:style>
  <w:style w:type="paragraph" w:styleId="TOC3">
    <w:name w:val="toc 3"/>
    <w:basedOn w:val="TOC2"/>
    <w:semiHidden/>
    <w:rsid w:val="00A17328"/>
    <w:pPr>
      <w:spacing w:before="60"/>
      <w:ind w:left="1190" w:hanging="680"/>
    </w:pPr>
    <w:rPr>
      <w:b w:val="0"/>
    </w:rPr>
  </w:style>
  <w:style w:type="paragraph" w:styleId="TableofFigures">
    <w:name w:val="table of figures"/>
    <w:basedOn w:val="TOC3"/>
    <w:next w:val="BodyText"/>
    <w:semiHidden/>
    <w:rsid w:val="00A17328"/>
    <w:pPr>
      <w:ind w:left="737" w:hanging="737"/>
    </w:pPr>
  </w:style>
  <w:style w:type="paragraph" w:customStyle="1" w:styleId="TableTitle">
    <w:name w:val="Table Title"/>
    <w:basedOn w:val="Caption"/>
    <w:next w:val="Subtitle"/>
    <w:rsid w:val="00D80CF5"/>
    <w:rPr>
      <w:sz w:val="24"/>
    </w:rPr>
  </w:style>
  <w:style w:type="paragraph" w:customStyle="1" w:styleId="TableUnitsRow">
    <w:name w:val="Table Units Row"/>
    <w:basedOn w:val="TableBodyText"/>
    <w:rsid w:val="00A17328"/>
    <w:pPr>
      <w:spacing w:before="80" w:after="80"/>
    </w:pPr>
  </w:style>
  <w:style w:type="paragraph" w:styleId="TOC1">
    <w:name w:val="toc 1"/>
    <w:basedOn w:val="Normal"/>
    <w:next w:val="TOC2"/>
    <w:semiHidden/>
    <w:rsid w:val="00A17328"/>
    <w:pPr>
      <w:tabs>
        <w:tab w:val="right" w:pos="8789"/>
      </w:tabs>
      <w:spacing w:before="480" w:after="60" w:line="320" w:lineRule="exact"/>
      <w:ind w:left="1191" w:right="851" w:hanging="1191"/>
    </w:pPr>
    <w:rPr>
      <w:b/>
      <w:caps/>
    </w:rPr>
  </w:style>
  <w:style w:type="paragraph" w:styleId="TOC4">
    <w:name w:val="toc 4"/>
    <w:basedOn w:val="TOC3"/>
    <w:semiHidden/>
    <w:rsid w:val="00A17328"/>
    <w:pPr>
      <w:ind w:left="1191" w:firstLine="0"/>
    </w:pPr>
  </w:style>
  <w:style w:type="paragraph" w:customStyle="1" w:styleId="RecBBullet2">
    <w:name w:val="RecB Bullet 2"/>
    <w:basedOn w:val="ListBullet2"/>
    <w:semiHidden/>
    <w:rsid w:val="006B2B3C"/>
    <w:pPr>
      <w:pBdr>
        <w:left w:val="single" w:sz="24" w:space="29" w:color="C0C0C0"/>
      </w:pBdr>
    </w:pPr>
    <w:rPr>
      <w:b/>
      <w:i/>
    </w:rPr>
  </w:style>
  <w:style w:type="paragraph" w:styleId="BalloonText">
    <w:name w:val="Balloon Text"/>
    <w:basedOn w:val="Normal"/>
    <w:link w:val="BalloonTextChar"/>
    <w:rsid w:val="006B2B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2B3C"/>
    <w:rPr>
      <w:rFonts w:ascii="Tahoma" w:hAnsi="Tahoma" w:cs="Tahoma"/>
      <w:sz w:val="16"/>
      <w:szCs w:val="16"/>
    </w:rPr>
  </w:style>
  <w:style w:type="character" w:customStyle="1" w:styleId="SubtitleChar">
    <w:name w:val="Subtitle Char"/>
    <w:basedOn w:val="DefaultParagraphFont"/>
    <w:link w:val="Subtitle"/>
    <w:rsid w:val="00F10476"/>
    <w:rPr>
      <w:rFonts w:ascii="Arial" w:hAnsi="Arial"/>
      <w:szCs w:val="24"/>
    </w:rPr>
  </w:style>
  <w:style w:type="paragraph" w:customStyle="1" w:styleId="BoxListBullet3">
    <w:name w:val="Box List Bullet 3"/>
    <w:basedOn w:val="ListBullet3"/>
    <w:rsid w:val="005402FA"/>
    <w:pPr>
      <w:numPr>
        <w:numId w:val="48"/>
      </w:numPr>
      <w:tabs>
        <w:tab w:val="left" w:pos="907"/>
      </w:tabs>
      <w:spacing w:before="60" w:line="280" w:lineRule="atLeast"/>
      <w:ind w:left="907" w:hanging="340"/>
    </w:pPr>
    <w:rPr>
      <w:rFonts w:ascii="Arial" w:hAnsi="Arial"/>
      <w:sz w:val="22"/>
    </w:rPr>
  </w:style>
  <w:style w:type="character" w:styleId="Emphasis">
    <w:name w:val="Emphasis"/>
    <w:basedOn w:val="DefaultParagraphFont"/>
    <w:rsid w:val="00DA5BBA"/>
    <w:rPr>
      <w:i/>
      <w:iCs/>
    </w:rPr>
  </w:style>
  <w:style w:type="paragraph" w:customStyle="1" w:styleId="BoxQuoteBullet">
    <w:name w:val="Box Quote Bullet"/>
    <w:basedOn w:val="BoxQuote"/>
    <w:next w:val="Box"/>
    <w:rsid w:val="00C81D4A"/>
    <w:pPr>
      <w:numPr>
        <w:numId w:val="45"/>
      </w:numPr>
      <w:ind w:left="568" w:hanging="284"/>
    </w:pPr>
  </w:style>
  <w:style w:type="paragraph" w:customStyle="1" w:styleId="InformationRequestBullet">
    <w:name w:val="Information Request Bullet"/>
    <w:basedOn w:val="ListBullet"/>
    <w:next w:val="BodyText"/>
    <w:rsid w:val="00BA7E27"/>
    <w:pPr>
      <w:numPr>
        <w:numId w:val="46"/>
      </w:numPr>
      <w:ind w:left="340" w:hanging="340"/>
    </w:pPr>
    <w:rPr>
      <w:rFonts w:ascii="Arial" w:hAnsi="Arial"/>
      <w:i/>
      <w:sz w:val="24"/>
    </w:rPr>
  </w:style>
  <w:style w:type="paragraph" w:customStyle="1" w:styleId="BoxSpaceBelow">
    <w:name w:val="Box Space Below"/>
    <w:basedOn w:val="Box"/>
    <w:rsid w:val="009E1844"/>
    <w:pPr>
      <w:keepNext w:val="0"/>
      <w:spacing w:before="60" w:after="60" w:line="80" w:lineRule="exact"/>
    </w:pPr>
    <w:rPr>
      <w:sz w:val="14"/>
    </w:rPr>
  </w:style>
  <w:style w:type="paragraph" w:styleId="CommentSubject">
    <w:name w:val="annotation subject"/>
    <w:basedOn w:val="CommentText"/>
    <w:next w:val="CommentText"/>
    <w:link w:val="CommentSubjectChar"/>
    <w:rsid w:val="00742C3C"/>
    <w:pPr>
      <w:spacing w:before="0" w:line="240" w:lineRule="auto"/>
      <w:ind w:left="0" w:firstLine="0"/>
    </w:pPr>
    <w:rPr>
      <w:b/>
      <w:bCs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42C3C"/>
    <w:rPr>
      <w:szCs w:val="24"/>
    </w:rPr>
  </w:style>
  <w:style w:type="character" w:customStyle="1" w:styleId="CommentSubjectChar">
    <w:name w:val="Comment Subject Char"/>
    <w:basedOn w:val="CommentTextChar"/>
    <w:link w:val="CommentSubject"/>
    <w:rsid w:val="00742C3C"/>
    <w:rPr>
      <w:b/>
      <w:bCs/>
      <w:szCs w:val="24"/>
    </w:rPr>
  </w:style>
  <w:style w:type="character" w:styleId="Hyperlink">
    <w:name w:val="Hyperlink"/>
    <w:basedOn w:val="DefaultParagraphFont"/>
    <w:rsid w:val="004310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heading 2" w:qFormat="1"/>
    <w:lsdException w:name="heading 3" w:qFormat="1"/>
    <w:lsdException w:name="heading 4" w:qFormat="1"/>
    <w:lsdException w:name="heading 5" w:qFormat="1"/>
    <w:lsdException w:name="Body Text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9E1844"/>
    <w:rPr>
      <w:sz w:val="26"/>
      <w:szCs w:val="24"/>
    </w:rPr>
  </w:style>
  <w:style w:type="paragraph" w:styleId="Heading1">
    <w:name w:val="heading 1"/>
    <w:basedOn w:val="BodyText"/>
    <w:next w:val="BodyText"/>
    <w:rsid w:val="00FD22B1"/>
    <w:pPr>
      <w:keepNext/>
      <w:spacing w:before="160" w:after="1360" w:line="600" w:lineRule="exact"/>
      <w:ind w:left="907" w:hanging="907"/>
      <w:jc w:val="left"/>
      <w:outlineLvl w:val="0"/>
    </w:pPr>
    <w:rPr>
      <w:sz w:val="52"/>
    </w:rPr>
  </w:style>
  <w:style w:type="paragraph" w:styleId="Heading2">
    <w:name w:val="heading 2"/>
    <w:basedOn w:val="Chapter"/>
    <w:next w:val="BodyText"/>
    <w:qFormat/>
    <w:rsid w:val="00A17328"/>
    <w:pPr>
      <w:spacing w:before="600" w:after="0" w:line="400" w:lineRule="exact"/>
      <w:ind w:left="907" w:hanging="907"/>
      <w:outlineLvl w:val="1"/>
    </w:pPr>
    <w:rPr>
      <w:rFonts w:ascii="Arial" w:hAnsi="Arial"/>
      <w:b/>
      <w:sz w:val="32"/>
    </w:rPr>
  </w:style>
  <w:style w:type="paragraph" w:styleId="Heading3">
    <w:name w:val="heading 3"/>
    <w:basedOn w:val="Heading2"/>
    <w:next w:val="BodyText"/>
    <w:qFormat/>
    <w:rsid w:val="00A17328"/>
    <w:pPr>
      <w:spacing w:before="560" w:line="320" w:lineRule="exact"/>
      <w:ind w:left="0" w:firstLine="0"/>
      <w:outlineLvl w:val="2"/>
    </w:pPr>
    <w:rPr>
      <w:sz w:val="26"/>
    </w:rPr>
  </w:style>
  <w:style w:type="paragraph" w:styleId="Heading4">
    <w:name w:val="heading 4"/>
    <w:basedOn w:val="Heading3"/>
    <w:next w:val="BodyText"/>
    <w:qFormat/>
    <w:rsid w:val="00A17328"/>
    <w:pPr>
      <w:spacing w:before="480"/>
      <w:outlineLvl w:val="3"/>
    </w:pPr>
    <w:rPr>
      <w:b w:val="0"/>
      <w:i/>
      <w:sz w:val="24"/>
    </w:rPr>
  </w:style>
  <w:style w:type="paragraph" w:styleId="Heading5">
    <w:name w:val="heading 5"/>
    <w:basedOn w:val="Heading4"/>
    <w:next w:val="BodyText"/>
    <w:qFormat/>
    <w:rsid w:val="00A17328"/>
    <w:pPr>
      <w:outlineLvl w:val="4"/>
    </w:pPr>
    <w:rPr>
      <w:rFonts w:ascii="Times New Roman" w:hAnsi="Times New Roman"/>
      <w:sz w:val="26"/>
    </w:rPr>
  </w:style>
  <w:style w:type="paragraph" w:styleId="Heading6">
    <w:name w:val="heading 6"/>
    <w:basedOn w:val="BodyText"/>
    <w:next w:val="BodyText"/>
    <w:rsid w:val="00A17328"/>
    <w:pPr>
      <w:spacing w:after="60"/>
      <w:jc w:val="left"/>
      <w:outlineLvl w:val="5"/>
    </w:pPr>
    <w:rPr>
      <w:i/>
      <w:sz w:val="22"/>
    </w:rPr>
  </w:style>
  <w:style w:type="paragraph" w:styleId="Heading7">
    <w:name w:val="heading 7"/>
    <w:basedOn w:val="BodyText"/>
    <w:next w:val="BodyText"/>
    <w:rsid w:val="00A17328"/>
    <w:pPr>
      <w:spacing w:after="60" w:line="240" w:lineRule="auto"/>
      <w:jc w:val="left"/>
      <w:outlineLvl w:val="6"/>
    </w:pPr>
    <w:rPr>
      <w:rFonts w:ascii="Arial" w:hAnsi="Arial"/>
      <w:sz w:val="20"/>
    </w:rPr>
  </w:style>
  <w:style w:type="paragraph" w:styleId="Heading8">
    <w:name w:val="heading 8"/>
    <w:basedOn w:val="BodyText"/>
    <w:next w:val="BodyText"/>
    <w:rsid w:val="00A17328"/>
    <w:pPr>
      <w:spacing w:after="60" w:line="240" w:lineRule="auto"/>
      <w:jc w:val="left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BodyText"/>
    <w:next w:val="BodyText"/>
    <w:rsid w:val="00A17328"/>
    <w:pPr>
      <w:spacing w:after="60" w:line="240" w:lineRule="auto"/>
      <w:jc w:val="left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qFormat/>
    <w:rsid w:val="009345D9"/>
    <w:pPr>
      <w:spacing w:before="240" w:line="320" w:lineRule="atLeast"/>
      <w:jc w:val="both"/>
    </w:pPr>
    <w:rPr>
      <w:sz w:val="26"/>
    </w:rPr>
  </w:style>
  <w:style w:type="paragraph" w:styleId="Footer">
    <w:name w:val="footer"/>
    <w:basedOn w:val="BodyText"/>
    <w:semiHidden/>
    <w:rsid w:val="00A17328"/>
    <w:pPr>
      <w:spacing w:before="80" w:line="200" w:lineRule="exact"/>
      <w:ind w:right="6"/>
      <w:jc w:val="left"/>
    </w:pPr>
    <w:rPr>
      <w:caps/>
      <w:spacing w:val="-4"/>
      <w:sz w:val="16"/>
    </w:rPr>
  </w:style>
  <w:style w:type="paragraph" w:customStyle="1" w:styleId="FooterEnd">
    <w:name w:val="Footer End"/>
    <w:basedOn w:val="Footer"/>
    <w:rsid w:val="00A17328"/>
    <w:pPr>
      <w:spacing w:before="0" w:line="20" w:lineRule="exact"/>
    </w:pPr>
  </w:style>
  <w:style w:type="paragraph" w:styleId="Header">
    <w:name w:val="header"/>
    <w:basedOn w:val="BodyText"/>
    <w:rsid w:val="00A17328"/>
    <w:pPr>
      <w:tabs>
        <w:tab w:val="center" w:pos="4394"/>
        <w:tab w:val="right" w:pos="8789"/>
      </w:tabs>
      <w:spacing w:before="0" w:line="240" w:lineRule="atLeast"/>
      <w:jc w:val="left"/>
    </w:pPr>
    <w:rPr>
      <w:rFonts w:ascii="Arial" w:hAnsi="Arial"/>
      <w:caps/>
    </w:rPr>
  </w:style>
  <w:style w:type="paragraph" w:customStyle="1" w:styleId="HeaderEnd">
    <w:name w:val="Header End"/>
    <w:basedOn w:val="Header"/>
    <w:autoRedefine/>
    <w:rsid w:val="00914368"/>
    <w:pPr>
      <w:spacing w:line="20" w:lineRule="exact"/>
    </w:pPr>
    <w:rPr>
      <w:sz w:val="16"/>
    </w:rPr>
  </w:style>
  <w:style w:type="paragraph" w:customStyle="1" w:styleId="HeaderEven">
    <w:name w:val="Header Even"/>
    <w:basedOn w:val="Header"/>
    <w:semiHidden/>
    <w:rsid w:val="00C543F4"/>
  </w:style>
  <w:style w:type="paragraph" w:customStyle="1" w:styleId="HeaderOdd">
    <w:name w:val="Header Odd"/>
    <w:basedOn w:val="Header"/>
    <w:semiHidden/>
    <w:rsid w:val="00C543F4"/>
  </w:style>
  <w:style w:type="character" w:styleId="PageNumber">
    <w:name w:val="page number"/>
    <w:basedOn w:val="DefaultParagraphFont"/>
    <w:rsid w:val="00A17328"/>
    <w:rPr>
      <w:rFonts w:ascii="Arial" w:hAnsi="Arial"/>
      <w:b/>
      <w:sz w:val="16"/>
    </w:rPr>
  </w:style>
  <w:style w:type="paragraph" w:customStyle="1" w:styleId="Abbreviation">
    <w:name w:val="Abbreviation"/>
    <w:basedOn w:val="BodyText"/>
    <w:rsid w:val="00A17328"/>
    <w:pPr>
      <w:spacing w:before="120"/>
      <w:ind w:left="2381" w:hanging="2381"/>
      <w:jc w:val="left"/>
    </w:pPr>
  </w:style>
  <w:style w:type="paragraph" w:customStyle="1" w:styleId="Box">
    <w:name w:val="Box"/>
    <w:basedOn w:val="BodyText"/>
    <w:qFormat/>
    <w:rsid w:val="00A17328"/>
    <w:pPr>
      <w:keepNext/>
      <w:spacing w:before="120" w:line="280" w:lineRule="atLeast"/>
    </w:pPr>
    <w:rPr>
      <w:rFonts w:ascii="Arial" w:hAnsi="Arial"/>
      <w:sz w:val="22"/>
    </w:rPr>
  </w:style>
  <w:style w:type="paragraph" w:customStyle="1" w:styleId="BoxContinued">
    <w:name w:val="Box Continued"/>
    <w:basedOn w:val="BodyText"/>
    <w:next w:val="BodyText"/>
    <w:semiHidden/>
    <w:rsid w:val="00A17328"/>
    <w:pPr>
      <w:spacing w:before="180" w:line="220" w:lineRule="exact"/>
      <w:jc w:val="right"/>
    </w:pPr>
    <w:rPr>
      <w:rFonts w:ascii="Arial" w:hAnsi="Arial"/>
      <w:sz w:val="18"/>
    </w:rPr>
  </w:style>
  <w:style w:type="paragraph" w:customStyle="1" w:styleId="BoxHeading1">
    <w:name w:val="Box Heading 1"/>
    <w:basedOn w:val="BodyText"/>
    <w:next w:val="Box"/>
    <w:rsid w:val="00A17328"/>
    <w:pPr>
      <w:keepNext/>
      <w:spacing w:before="200" w:line="280" w:lineRule="atLeast"/>
    </w:pPr>
    <w:rPr>
      <w:rFonts w:ascii="Arial" w:hAnsi="Arial"/>
      <w:b/>
      <w:sz w:val="22"/>
    </w:rPr>
  </w:style>
  <w:style w:type="paragraph" w:customStyle="1" w:styleId="BoxHeading2">
    <w:name w:val="Box Heading 2"/>
    <w:basedOn w:val="BoxHeading1"/>
    <w:next w:val="Normal"/>
    <w:rsid w:val="00A17328"/>
    <w:rPr>
      <w:b w:val="0"/>
      <w:i/>
    </w:rPr>
  </w:style>
  <w:style w:type="paragraph" w:customStyle="1" w:styleId="BoxListBullet">
    <w:name w:val="Box List Bullet"/>
    <w:basedOn w:val="BodyText"/>
    <w:rsid w:val="00376E59"/>
    <w:pPr>
      <w:keepNext/>
      <w:numPr>
        <w:numId w:val="1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Bullet2">
    <w:name w:val="Box List Bullet 2"/>
    <w:basedOn w:val="BodyText"/>
    <w:rsid w:val="009F0D1B"/>
    <w:pPr>
      <w:keepNext/>
      <w:numPr>
        <w:numId w:val="47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">
    <w:name w:val="Box List Number"/>
    <w:basedOn w:val="BodyText"/>
    <w:rsid w:val="00376E59"/>
    <w:pPr>
      <w:keepNext/>
      <w:numPr>
        <w:numId w:val="39"/>
      </w:numPr>
      <w:spacing w:before="60" w:line="280" w:lineRule="atLeast"/>
    </w:pPr>
    <w:rPr>
      <w:rFonts w:ascii="Arial" w:hAnsi="Arial"/>
      <w:sz w:val="22"/>
    </w:rPr>
  </w:style>
  <w:style w:type="paragraph" w:customStyle="1" w:styleId="BoxListNumber2">
    <w:name w:val="Box List Number 2"/>
    <w:basedOn w:val="BoxListNumber"/>
    <w:rsid w:val="00864ADC"/>
    <w:pPr>
      <w:numPr>
        <w:ilvl w:val="1"/>
      </w:numPr>
    </w:pPr>
  </w:style>
  <w:style w:type="paragraph" w:customStyle="1" w:styleId="BoxQuote">
    <w:name w:val="Box Quote"/>
    <w:basedOn w:val="BodyText"/>
    <w:next w:val="Box"/>
    <w:rsid w:val="00A17328"/>
    <w:pPr>
      <w:keepNext/>
      <w:spacing w:before="60" w:line="260" w:lineRule="exact"/>
      <w:ind w:left="284"/>
    </w:pPr>
    <w:rPr>
      <w:rFonts w:ascii="Arial" w:hAnsi="Arial"/>
      <w:sz w:val="20"/>
    </w:rPr>
  </w:style>
  <w:style w:type="paragraph" w:customStyle="1" w:styleId="Note">
    <w:name w:val="Note"/>
    <w:basedOn w:val="BodyText"/>
    <w:next w:val="BodyText"/>
    <w:rsid w:val="00A17328"/>
    <w:pPr>
      <w:keepLines/>
      <w:spacing w:before="80" w:line="220" w:lineRule="exact"/>
    </w:pPr>
    <w:rPr>
      <w:rFonts w:ascii="Arial" w:hAnsi="Arial"/>
      <w:sz w:val="18"/>
    </w:rPr>
  </w:style>
  <w:style w:type="paragraph" w:customStyle="1" w:styleId="Source">
    <w:name w:val="Source"/>
    <w:basedOn w:val="Note"/>
    <w:next w:val="BodyText"/>
    <w:rsid w:val="00A17328"/>
    <w:pPr>
      <w:spacing w:after="120"/>
    </w:pPr>
  </w:style>
  <w:style w:type="paragraph" w:customStyle="1" w:styleId="BoxSource">
    <w:name w:val="Box Source"/>
    <w:basedOn w:val="Source"/>
    <w:next w:val="BodyText"/>
    <w:rsid w:val="00A17328"/>
    <w:pPr>
      <w:spacing w:before="180" w:after="0"/>
    </w:pPr>
  </w:style>
  <w:style w:type="paragraph" w:customStyle="1" w:styleId="BoxSpaceAbove">
    <w:name w:val="Box Space Above"/>
    <w:basedOn w:val="BodyText"/>
    <w:rsid w:val="00A17328"/>
    <w:pPr>
      <w:keepNext/>
      <w:spacing w:before="360" w:line="80" w:lineRule="exact"/>
      <w:jc w:val="left"/>
    </w:pPr>
  </w:style>
  <w:style w:type="paragraph" w:styleId="Caption">
    <w:name w:val="caption"/>
    <w:basedOn w:val="Normal"/>
    <w:next w:val="BodyText"/>
    <w:rsid w:val="00A17328"/>
    <w:pPr>
      <w:keepNext/>
      <w:keepLines/>
      <w:spacing w:before="360" w:after="80" w:line="280" w:lineRule="exact"/>
      <w:ind w:left="1474" w:hanging="1474"/>
    </w:pPr>
    <w:rPr>
      <w:rFonts w:ascii="Arial" w:hAnsi="Arial"/>
      <w:b/>
    </w:rPr>
  </w:style>
  <w:style w:type="paragraph" w:customStyle="1" w:styleId="BoxTitle">
    <w:name w:val="Box Title"/>
    <w:basedOn w:val="Caption"/>
    <w:next w:val="BoxSubtitle"/>
    <w:rsid w:val="00D80CF5"/>
    <w:pPr>
      <w:spacing w:before="120" w:after="0"/>
      <w:ind w:left="1304" w:hanging="1304"/>
    </w:pPr>
    <w:rPr>
      <w:sz w:val="24"/>
    </w:rPr>
  </w:style>
  <w:style w:type="paragraph" w:customStyle="1" w:styleId="BoxSubtitle">
    <w:name w:val="Box Subtitle"/>
    <w:basedOn w:val="BoxTitle"/>
    <w:next w:val="Normal"/>
    <w:rsid w:val="00A17328"/>
    <w:pPr>
      <w:spacing w:after="80" w:line="200" w:lineRule="exact"/>
      <w:ind w:firstLine="0"/>
    </w:pPr>
    <w:rPr>
      <w:b w:val="0"/>
      <w:sz w:val="20"/>
    </w:rPr>
  </w:style>
  <w:style w:type="paragraph" w:customStyle="1" w:styleId="Chapter">
    <w:name w:val="Chapter"/>
    <w:basedOn w:val="Heading1"/>
    <w:next w:val="BodyText"/>
    <w:semiHidden/>
    <w:rsid w:val="00A17328"/>
    <w:pPr>
      <w:ind w:left="0" w:firstLine="0"/>
      <w:outlineLvl w:val="9"/>
    </w:pPr>
  </w:style>
  <w:style w:type="paragraph" w:customStyle="1" w:styleId="ChapterSummary">
    <w:name w:val="Chapter Summary"/>
    <w:basedOn w:val="BodyText"/>
    <w:rsid w:val="00A17328"/>
    <w:pPr>
      <w:ind w:left="907"/>
    </w:pPr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rsid w:val="00A17328"/>
    <w:rPr>
      <w:b/>
      <w:vanish/>
      <w:color w:val="FF00FF"/>
      <w:sz w:val="20"/>
    </w:rPr>
  </w:style>
  <w:style w:type="paragraph" w:styleId="CommentText">
    <w:name w:val="annotation text"/>
    <w:basedOn w:val="Normal"/>
    <w:semiHidden/>
    <w:rsid w:val="00A17328"/>
    <w:pPr>
      <w:spacing w:before="120" w:line="240" w:lineRule="atLeast"/>
      <w:ind w:left="567" w:hanging="567"/>
    </w:pPr>
    <w:rPr>
      <w:sz w:val="20"/>
    </w:rPr>
  </w:style>
  <w:style w:type="paragraph" w:customStyle="1" w:styleId="Continued">
    <w:name w:val="Continued"/>
    <w:basedOn w:val="BoxContinued"/>
    <w:next w:val="BodyText"/>
    <w:rsid w:val="00A17328"/>
  </w:style>
  <w:style w:type="character" w:customStyle="1" w:styleId="DocumentInfo">
    <w:name w:val="Document Info"/>
    <w:basedOn w:val="DefaultParagraphFont"/>
    <w:semiHidden/>
    <w:rsid w:val="00A17328"/>
    <w:rPr>
      <w:rFonts w:ascii="Arial" w:hAnsi="Arial"/>
      <w:sz w:val="14"/>
    </w:rPr>
  </w:style>
  <w:style w:type="character" w:customStyle="1" w:styleId="DraftingNote">
    <w:name w:val="Drafting Note"/>
    <w:basedOn w:val="DefaultParagraphFont"/>
    <w:rsid w:val="00A17328"/>
    <w:rPr>
      <w:b/>
      <w:color w:val="FF0000"/>
      <w:sz w:val="24"/>
      <w:u w:val="dotted"/>
    </w:rPr>
  </w:style>
  <w:style w:type="paragraph" w:customStyle="1" w:styleId="Figure">
    <w:name w:val="Figure"/>
    <w:basedOn w:val="BodyText"/>
    <w:rsid w:val="00A17328"/>
    <w:pPr>
      <w:keepNext/>
      <w:spacing w:before="120" w:after="120" w:line="240" w:lineRule="atLeast"/>
      <w:jc w:val="center"/>
    </w:pPr>
  </w:style>
  <w:style w:type="paragraph" w:customStyle="1" w:styleId="FigureTitle">
    <w:name w:val="Figure Title"/>
    <w:basedOn w:val="Caption"/>
    <w:next w:val="Subtitle"/>
    <w:rsid w:val="00D80CF5"/>
    <w:rPr>
      <w:sz w:val="24"/>
    </w:rPr>
  </w:style>
  <w:style w:type="paragraph" w:styleId="Subtitle">
    <w:name w:val="Subtitle"/>
    <w:basedOn w:val="Caption"/>
    <w:link w:val="SubtitleChar"/>
    <w:rsid w:val="00A17328"/>
    <w:pPr>
      <w:spacing w:before="0" w:line="200" w:lineRule="exact"/>
      <w:ind w:firstLine="0"/>
    </w:pPr>
    <w:rPr>
      <w:b w:val="0"/>
      <w:sz w:val="20"/>
    </w:rPr>
  </w:style>
  <w:style w:type="paragraph" w:customStyle="1" w:styleId="Finding">
    <w:name w:val="Finding"/>
    <w:basedOn w:val="BodyText"/>
    <w:rsid w:val="001363AA"/>
    <w:pPr>
      <w:keepLines/>
      <w:spacing w:before="180"/>
    </w:pPr>
    <w:rPr>
      <w:i/>
    </w:rPr>
  </w:style>
  <w:style w:type="paragraph" w:customStyle="1" w:styleId="FindingBullet">
    <w:name w:val="Finding Bullet"/>
    <w:basedOn w:val="Finding"/>
    <w:rsid w:val="00AB0681"/>
    <w:pPr>
      <w:numPr>
        <w:numId w:val="3"/>
      </w:numPr>
      <w:spacing w:before="80"/>
    </w:pPr>
  </w:style>
  <w:style w:type="paragraph" w:customStyle="1" w:styleId="FindingNoTitle">
    <w:name w:val="Finding NoTitle"/>
    <w:basedOn w:val="Finding"/>
    <w:semiHidden/>
    <w:rsid w:val="00AB0681"/>
    <w:pPr>
      <w:spacing w:before="240"/>
    </w:pPr>
  </w:style>
  <w:style w:type="paragraph" w:customStyle="1" w:styleId="RecTitle">
    <w:name w:val="Rec Title"/>
    <w:basedOn w:val="BodyText"/>
    <w:next w:val="Normal"/>
    <w:rsid w:val="000F420B"/>
    <w:pPr>
      <w:keepNext/>
      <w:keepLines/>
    </w:pPr>
    <w:rPr>
      <w:caps/>
      <w:sz w:val="20"/>
    </w:rPr>
  </w:style>
  <w:style w:type="paragraph" w:customStyle="1" w:styleId="FindingTitle">
    <w:name w:val="Finding Title"/>
    <w:basedOn w:val="RecTitle"/>
    <w:next w:val="Finding"/>
    <w:rsid w:val="00A17328"/>
    <w:pPr>
      <w:framePr w:wrap="notBeside" w:hAnchor="text"/>
    </w:pPr>
  </w:style>
  <w:style w:type="character" w:styleId="FootnoteReference">
    <w:name w:val="footnote reference"/>
    <w:basedOn w:val="DefaultParagraphFont"/>
    <w:semiHidden/>
    <w:rsid w:val="00A17328"/>
    <w:rPr>
      <w:rFonts w:ascii="Times New Roman" w:hAnsi="Times New Roman"/>
      <w:position w:val="6"/>
      <w:sz w:val="22"/>
      <w:vertAlign w:val="baseline"/>
    </w:rPr>
  </w:style>
  <w:style w:type="paragraph" w:styleId="FootnoteText">
    <w:name w:val="footnote text"/>
    <w:basedOn w:val="BodyText"/>
    <w:rsid w:val="000227D5"/>
    <w:pPr>
      <w:tabs>
        <w:tab w:val="left" w:pos="284"/>
      </w:tabs>
      <w:spacing w:before="80" w:line="260" w:lineRule="exact"/>
      <w:ind w:left="284" w:hanging="284"/>
    </w:pPr>
    <w:rPr>
      <w:sz w:val="22"/>
    </w:rPr>
  </w:style>
  <w:style w:type="paragraph" w:customStyle="1" w:styleId="InformationRequest">
    <w:name w:val="Information Request"/>
    <w:basedOn w:val="Finding"/>
    <w:next w:val="BodyText"/>
    <w:rsid w:val="00A17328"/>
    <w:pPr>
      <w:spacing w:before="360" w:after="120"/>
    </w:pPr>
    <w:rPr>
      <w:rFonts w:ascii="Arial" w:hAnsi="Arial"/>
      <w:sz w:val="24"/>
    </w:rPr>
  </w:style>
  <w:style w:type="paragraph" w:customStyle="1" w:styleId="Jurisdictioncommentsbodytext">
    <w:name w:val="Jurisdiction comments body text"/>
    <w:rsid w:val="00A17328"/>
    <w:pPr>
      <w:spacing w:after="140"/>
      <w:jc w:val="both"/>
    </w:pPr>
    <w:rPr>
      <w:rFonts w:ascii="Arial" w:hAnsi="Arial"/>
      <w:sz w:val="24"/>
      <w:lang w:eastAsia="en-US"/>
    </w:rPr>
  </w:style>
  <w:style w:type="paragraph" w:customStyle="1" w:styleId="Jurisdictioncommentsheading">
    <w:name w:val="Jurisdiction comments heading"/>
    <w:rsid w:val="00A17328"/>
    <w:pPr>
      <w:spacing w:after="140" w:line="320" w:lineRule="atLeast"/>
      <w:jc w:val="both"/>
    </w:pPr>
    <w:rPr>
      <w:rFonts w:ascii="Arial" w:hAnsi="Arial"/>
      <w:b/>
      <w:sz w:val="24"/>
      <w:lang w:eastAsia="en-US"/>
    </w:rPr>
  </w:style>
  <w:style w:type="paragraph" w:customStyle="1" w:styleId="Jurisdictioncommentslistbullet">
    <w:name w:val="Jurisdiction comments list bullet"/>
    <w:rsid w:val="00A17328"/>
    <w:pPr>
      <w:numPr>
        <w:numId w:val="4"/>
      </w:numPr>
      <w:spacing w:after="140"/>
      <w:jc w:val="both"/>
    </w:pPr>
    <w:rPr>
      <w:rFonts w:ascii="Arial" w:hAnsi="Arial"/>
      <w:sz w:val="24"/>
      <w:lang w:eastAsia="en-US"/>
    </w:rPr>
  </w:style>
  <w:style w:type="paragraph" w:styleId="ListBullet">
    <w:name w:val="List Bullet"/>
    <w:basedOn w:val="BodyText"/>
    <w:rsid w:val="00DB67C9"/>
    <w:pPr>
      <w:numPr>
        <w:numId w:val="6"/>
      </w:numPr>
      <w:spacing w:before="120"/>
    </w:pPr>
  </w:style>
  <w:style w:type="paragraph" w:styleId="ListBullet2">
    <w:name w:val="List Bullet 2"/>
    <w:basedOn w:val="BodyText"/>
    <w:rsid w:val="00DB67C9"/>
    <w:pPr>
      <w:numPr>
        <w:numId w:val="8"/>
      </w:numPr>
      <w:spacing w:before="120"/>
    </w:pPr>
  </w:style>
  <w:style w:type="paragraph" w:styleId="ListBullet3">
    <w:name w:val="List Bullet 3"/>
    <w:basedOn w:val="BodyText"/>
    <w:rsid w:val="00DB67C9"/>
    <w:pPr>
      <w:numPr>
        <w:numId w:val="10"/>
      </w:numPr>
      <w:spacing w:before="120"/>
    </w:pPr>
  </w:style>
  <w:style w:type="paragraph" w:styleId="ListNumber">
    <w:name w:val="List Number"/>
    <w:basedOn w:val="BodyText"/>
    <w:rsid w:val="00864ADC"/>
    <w:pPr>
      <w:numPr>
        <w:numId w:val="32"/>
      </w:numPr>
      <w:spacing w:before="120"/>
    </w:pPr>
  </w:style>
  <w:style w:type="paragraph" w:styleId="ListNumber2">
    <w:name w:val="List Number 2"/>
    <w:basedOn w:val="ListNumber"/>
    <w:rsid w:val="00864ADC"/>
    <w:pPr>
      <w:numPr>
        <w:ilvl w:val="1"/>
      </w:numPr>
    </w:pPr>
  </w:style>
  <w:style w:type="paragraph" w:styleId="ListNumber3">
    <w:name w:val="List Number 3"/>
    <w:basedOn w:val="ListNumber2"/>
    <w:rsid w:val="00C52416"/>
    <w:pPr>
      <w:numPr>
        <w:ilvl w:val="2"/>
      </w:numPr>
    </w:pPr>
  </w:style>
  <w:style w:type="character" w:customStyle="1" w:styleId="NoteLabel">
    <w:name w:val="Note Label"/>
    <w:basedOn w:val="DefaultParagraphFont"/>
    <w:rsid w:val="00A17328"/>
    <w:rPr>
      <w:rFonts w:ascii="Arial" w:hAnsi="Arial"/>
      <w:b/>
      <w:position w:val="6"/>
      <w:sz w:val="18"/>
    </w:rPr>
  </w:style>
  <w:style w:type="paragraph" w:customStyle="1" w:styleId="PartDivider">
    <w:name w:val="Part Divider"/>
    <w:basedOn w:val="BodyText"/>
    <w:next w:val="BodyText"/>
    <w:semiHidden/>
    <w:rsid w:val="00A17328"/>
    <w:pPr>
      <w:spacing w:before="0" w:line="40" w:lineRule="exact"/>
      <w:jc w:val="right"/>
    </w:pPr>
    <w:rPr>
      <w:smallCaps/>
      <w:sz w:val="16"/>
    </w:rPr>
  </w:style>
  <w:style w:type="paragraph" w:customStyle="1" w:styleId="PartNumber">
    <w:name w:val="Part Number"/>
    <w:basedOn w:val="BodyText"/>
    <w:next w:val="BodyText"/>
    <w:semiHidden/>
    <w:rsid w:val="00A17328"/>
    <w:pPr>
      <w:spacing w:before="4000" w:line="320" w:lineRule="exact"/>
      <w:ind w:left="6634"/>
      <w:jc w:val="right"/>
    </w:pPr>
    <w:rPr>
      <w:smallCaps/>
      <w:spacing w:val="60"/>
      <w:sz w:val="32"/>
    </w:rPr>
  </w:style>
  <w:style w:type="paragraph" w:customStyle="1" w:styleId="PartTitle">
    <w:name w:val="Part Title"/>
    <w:basedOn w:val="BodyText"/>
    <w:semiHidden/>
    <w:rsid w:val="00A17328"/>
    <w:pPr>
      <w:spacing w:before="160" w:after="1360" w:line="520" w:lineRule="exact"/>
      <w:ind w:right="2381"/>
      <w:jc w:val="right"/>
    </w:pPr>
    <w:rPr>
      <w:smallCaps/>
      <w:sz w:val="52"/>
    </w:rPr>
  </w:style>
  <w:style w:type="paragraph" w:styleId="Quote">
    <w:name w:val="Quote"/>
    <w:basedOn w:val="BodyText"/>
    <w:next w:val="BodyText"/>
    <w:qFormat/>
    <w:rsid w:val="00A17328"/>
    <w:pPr>
      <w:spacing w:before="120" w:line="280" w:lineRule="exact"/>
      <w:ind w:left="340"/>
    </w:pPr>
    <w:rPr>
      <w:sz w:val="24"/>
    </w:rPr>
  </w:style>
  <w:style w:type="paragraph" w:customStyle="1" w:styleId="QuoteBullet">
    <w:name w:val="Quote Bullet"/>
    <w:basedOn w:val="Quote"/>
    <w:rsid w:val="00323E09"/>
    <w:pPr>
      <w:numPr>
        <w:numId w:val="14"/>
      </w:numPr>
    </w:pPr>
  </w:style>
  <w:style w:type="paragraph" w:customStyle="1" w:styleId="Rec">
    <w:name w:val="Rec"/>
    <w:basedOn w:val="BodyText"/>
    <w:rsid w:val="001363AA"/>
    <w:pPr>
      <w:keepLines/>
      <w:spacing w:before="180"/>
    </w:pPr>
    <w:rPr>
      <w:b/>
      <w:i/>
    </w:rPr>
  </w:style>
  <w:style w:type="paragraph" w:customStyle="1" w:styleId="RecBullet">
    <w:name w:val="Rec Bullet"/>
    <w:basedOn w:val="Rec"/>
    <w:rsid w:val="00323E09"/>
    <w:pPr>
      <w:numPr>
        <w:numId w:val="15"/>
      </w:numPr>
      <w:spacing w:before="80"/>
    </w:pPr>
  </w:style>
  <w:style w:type="paragraph" w:customStyle="1" w:styleId="RecB">
    <w:name w:val="RecB"/>
    <w:basedOn w:val="Normal"/>
    <w:semiHidden/>
    <w:rsid w:val="00F85325"/>
    <w:pPr>
      <w:keepLines/>
      <w:pBdr>
        <w:left w:val="single" w:sz="24" w:space="12" w:color="C0C0C0"/>
      </w:pBdr>
      <w:spacing w:before="180" w:line="320" w:lineRule="atLeast"/>
      <w:jc w:val="both"/>
    </w:pPr>
    <w:rPr>
      <w:b/>
      <w:i/>
      <w:szCs w:val="20"/>
    </w:rPr>
  </w:style>
  <w:style w:type="paragraph" w:customStyle="1" w:styleId="RecBBullet">
    <w:name w:val="RecB Bullet"/>
    <w:basedOn w:val="RecB"/>
    <w:semiHidden/>
    <w:rsid w:val="00F85325"/>
    <w:pPr>
      <w:numPr>
        <w:numId w:val="40"/>
      </w:numPr>
      <w:spacing w:before="80"/>
    </w:pPr>
  </w:style>
  <w:style w:type="paragraph" w:customStyle="1" w:styleId="RecBNoTitle">
    <w:name w:val="RecB NoTitle"/>
    <w:basedOn w:val="RecB"/>
    <w:semiHidden/>
    <w:rsid w:val="00F85325"/>
    <w:pPr>
      <w:spacing w:before="240"/>
    </w:pPr>
  </w:style>
  <w:style w:type="paragraph" w:customStyle="1" w:styleId="Reference">
    <w:name w:val="Reference"/>
    <w:basedOn w:val="BodyText"/>
    <w:rsid w:val="00A17328"/>
    <w:pPr>
      <w:spacing w:before="120"/>
      <w:ind w:left="340" w:hanging="340"/>
    </w:pPr>
  </w:style>
  <w:style w:type="paragraph" w:customStyle="1" w:styleId="SequenceInfo">
    <w:name w:val="Sequence Info"/>
    <w:basedOn w:val="BodyText"/>
    <w:semiHidden/>
    <w:rsid w:val="00A17328"/>
    <w:rPr>
      <w:vanish/>
      <w:sz w:val="16"/>
    </w:rPr>
  </w:style>
  <w:style w:type="paragraph" w:customStyle="1" w:styleId="SideNote">
    <w:name w:val="Side Note"/>
    <w:basedOn w:val="BodyText"/>
    <w:next w:val="BodyText"/>
    <w:semiHidden/>
    <w:rsid w:val="00A17328"/>
    <w:pPr>
      <w:keepNext/>
      <w:keepLines/>
      <w:framePr w:w="2155" w:hSpace="227" w:vSpace="181" w:wrap="around" w:vAnchor="text" w:hAnchor="page" w:xAlign="outside" w:y="1"/>
      <w:jc w:val="left"/>
    </w:pPr>
    <w:rPr>
      <w:i/>
      <w:sz w:val="24"/>
    </w:rPr>
  </w:style>
  <w:style w:type="paragraph" w:customStyle="1" w:styleId="SideNoteBullet">
    <w:name w:val="Side Note Bullet"/>
    <w:basedOn w:val="SideNote"/>
    <w:next w:val="BodyText"/>
    <w:semiHidden/>
    <w:rsid w:val="00A17328"/>
    <w:pPr>
      <w:framePr w:wrap="around"/>
      <w:numPr>
        <w:numId w:val="17"/>
      </w:numPr>
      <w:tabs>
        <w:tab w:val="left" w:pos="227"/>
      </w:tabs>
    </w:pPr>
  </w:style>
  <w:style w:type="paragraph" w:customStyle="1" w:styleId="SideNoteGraphic">
    <w:name w:val="Side Note Graphic"/>
    <w:basedOn w:val="SideNote"/>
    <w:next w:val="BodyText"/>
    <w:semiHidden/>
    <w:rsid w:val="00A17328"/>
    <w:pPr>
      <w:framePr w:wrap="around"/>
    </w:pPr>
  </w:style>
  <w:style w:type="paragraph" w:customStyle="1" w:styleId="TableBodyText">
    <w:name w:val="Table Body Text"/>
    <w:basedOn w:val="BodyText"/>
    <w:rsid w:val="00A17328"/>
    <w:pPr>
      <w:keepNext/>
      <w:keepLines/>
      <w:spacing w:before="0" w:after="40" w:line="220" w:lineRule="atLeast"/>
      <w:ind w:left="6" w:right="113"/>
      <w:jc w:val="right"/>
    </w:pPr>
    <w:rPr>
      <w:rFonts w:ascii="Arial" w:hAnsi="Arial"/>
      <w:sz w:val="20"/>
    </w:rPr>
  </w:style>
  <w:style w:type="paragraph" w:customStyle="1" w:styleId="TableBullet">
    <w:name w:val="Table Bullet"/>
    <w:basedOn w:val="TableBodyText"/>
    <w:rsid w:val="00323E09"/>
    <w:pPr>
      <w:numPr>
        <w:numId w:val="18"/>
      </w:numPr>
      <w:jc w:val="left"/>
    </w:pPr>
  </w:style>
  <w:style w:type="paragraph" w:customStyle="1" w:styleId="TableColumnHeading">
    <w:name w:val="Table Column Heading"/>
    <w:basedOn w:val="TableBodyText"/>
    <w:rsid w:val="00A17328"/>
    <w:pPr>
      <w:spacing w:before="80" w:after="80"/>
    </w:pPr>
    <w:rPr>
      <w:i/>
    </w:rPr>
  </w:style>
  <w:style w:type="paragraph" w:styleId="TOC2">
    <w:name w:val="toc 2"/>
    <w:basedOn w:val="BodyText"/>
    <w:semiHidden/>
    <w:rsid w:val="00A17328"/>
    <w:pPr>
      <w:tabs>
        <w:tab w:val="right" w:pos="8789"/>
      </w:tabs>
      <w:ind w:left="510" w:right="851" w:hanging="510"/>
      <w:jc w:val="left"/>
    </w:pPr>
    <w:rPr>
      <w:b/>
    </w:rPr>
  </w:style>
  <w:style w:type="paragraph" w:styleId="TOC3">
    <w:name w:val="toc 3"/>
    <w:basedOn w:val="TOC2"/>
    <w:semiHidden/>
    <w:rsid w:val="00A17328"/>
    <w:pPr>
      <w:spacing w:before="60"/>
      <w:ind w:left="1190" w:hanging="680"/>
    </w:pPr>
    <w:rPr>
      <w:b w:val="0"/>
    </w:rPr>
  </w:style>
  <w:style w:type="paragraph" w:styleId="TableofFigures">
    <w:name w:val="table of figures"/>
    <w:basedOn w:val="TOC3"/>
    <w:next w:val="BodyText"/>
    <w:semiHidden/>
    <w:rsid w:val="00A17328"/>
    <w:pPr>
      <w:ind w:left="737" w:hanging="737"/>
    </w:pPr>
  </w:style>
  <w:style w:type="paragraph" w:customStyle="1" w:styleId="TableTitle">
    <w:name w:val="Table Title"/>
    <w:basedOn w:val="Caption"/>
    <w:next w:val="Subtitle"/>
    <w:rsid w:val="00D80CF5"/>
    <w:rPr>
      <w:sz w:val="24"/>
    </w:rPr>
  </w:style>
  <w:style w:type="paragraph" w:customStyle="1" w:styleId="TableUnitsRow">
    <w:name w:val="Table Units Row"/>
    <w:basedOn w:val="TableBodyText"/>
    <w:rsid w:val="00A17328"/>
    <w:pPr>
      <w:spacing w:before="80" w:after="80"/>
    </w:pPr>
  </w:style>
  <w:style w:type="paragraph" w:styleId="TOC1">
    <w:name w:val="toc 1"/>
    <w:basedOn w:val="Normal"/>
    <w:next w:val="TOC2"/>
    <w:semiHidden/>
    <w:rsid w:val="00A17328"/>
    <w:pPr>
      <w:tabs>
        <w:tab w:val="right" w:pos="8789"/>
      </w:tabs>
      <w:spacing w:before="480" w:after="60" w:line="320" w:lineRule="exact"/>
      <w:ind w:left="1191" w:right="851" w:hanging="1191"/>
    </w:pPr>
    <w:rPr>
      <w:b/>
      <w:caps/>
    </w:rPr>
  </w:style>
  <w:style w:type="paragraph" w:styleId="TOC4">
    <w:name w:val="toc 4"/>
    <w:basedOn w:val="TOC3"/>
    <w:semiHidden/>
    <w:rsid w:val="00A17328"/>
    <w:pPr>
      <w:ind w:left="1191" w:firstLine="0"/>
    </w:pPr>
  </w:style>
  <w:style w:type="paragraph" w:customStyle="1" w:styleId="RecBBullet2">
    <w:name w:val="RecB Bullet 2"/>
    <w:basedOn w:val="ListBullet2"/>
    <w:semiHidden/>
    <w:rsid w:val="006B2B3C"/>
    <w:pPr>
      <w:pBdr>
        <w:left w:val="single" w:sz="24" w:space="29" w:color="C0C0C0"/>
      </w:pBdr>
    </w:pPr>
    <w:rPr>
      <w:b/>
      <w:i/>
    </w:rPr>
  </w:style>
  <w:style w:type="paragraph" w:styleId="BalloonText">
    <w:name w:val="Balloon Text"/>
    <w:basedOn w:val="Normal"/>
    <w:link w:val="BalloonTextChar"/>
    <w:rsid w:val="006B2B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2B3C"/>
    <w:rPr>
      <w:rFonts w:ascii="Tahoma" w:hAnsi="Tahoma" w:cs="Tahoma"/>
      <w:sz w:val="16"/>
      <w:szCs w:val="16"/>
    </w:rPr>
  </w:style>
  <w:style w:type="character" w:customStyle="1" w:styleId="SubtitleChar">
    <w:name w:val="Subtitle Char"/>
    <w:basedOn w:val="DefaultParagraphFont"/>
    <w:link w:val="Subtitle"/>
    <w:rsid w:val="00F10476"/>
    <w:rPr>
      <w:rFonts w:ascii="Arial" w:hAnsi="Arial"/>
      <w:szCs w:val="24"/>
    </w:rPr>
  </w:style>
  <w:style w:type="paragraph" w:customStyle="1" w:styleId="BoxListBullet3">
    <w:name w:val="Box List Bullet 3"/>
    <w:basedOn w:val="ListBullet3"/>
    <w:rsid w:val="005402FA"/>
    <w:pPr>
      <w:numPr>
        <w:numId w:val="48"/>
      </w:numPr>
      <w:tabs>
        <w:tab w:val="left" w:pos="907"/>
      </w:tabs>
      <w:spacing w:before="60" w:line="280" w:lineRule="atLeast"/>
      <w:ind w:left="907" w:hanging="340"/>
    </w:pPr>
    <w:rPr>
      <w:rFonts w:ascii="Arial" w:hAnsi="Arial"/>
      <w:sz w:val="22"/>
    </w:rPr>
  </w:style>
  <w:style w:type="character" w:styleId="Emphasis">
    <w:name w:val="Emphasis"/>
    <w:basedOn w:val="DefaultParagraphFont"/>
    <w:rsid w:val="00DA5BBA"/>
    <w:rPr>
      <w:i/>
      <w:iCs/>
    </w:rPr>
  </w:style>
  <w:style w:type="paragraph" w:customStyle="1" w:styleId="BoxQuoteBullet">
    <w:name w:val="Box Quote Bullet"/>
    <w:basedOn w:val="BoxQuote"/>
    <w:next w:val="Box"/>
    <w:rsid w:val="00C81D4A"/>
    <w:pPr>
      <w:numPr>
        <w:numId w:val="45"/>
      </w:numPr>
      <w:ind w:left="568" w:hanging="284"/>
    </w:pPr>
  </w:style>
  <w:style w:type="paragraph" w:customStyle="1" w:styleId="InformationRequestBullet">
    <w:name w:val="Information Request Bullet"/>
    <w:basedOn w:val="ListBullet"/>
    <w:next w:val="BodyText"/>
    <w:rsid w:val="00BA7E27"/>
    <w:pPr>
      <w:numPr>
        <w:numId w:val="46"/>
      </w:numPr>
      <w:ind w:left="340" w:hanging="340"/>
    </w:pPr>
    <w:rPr>
      <w:rFonts w:ascii="Arial" w:hAnsi="Arial"/>
      <w:i/>
      <w:sz w:val="24"/>
    </w:rPr>
  </w:style>
  <w:style w:type="paragraph" w:customStyle="1" w:styleId="BoxSpaceBelow">
    <w:name w:val="Box Space Below"/>
    <w:basedOn w:val="Box"/>
    <w:rsid w:val="009E1844"/>
    <w:pPr>
      <w:keepNext w:val="0"/>
      <w:spacing w:before="60" w:after="60" w:line="80" w:lineRule="exact"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7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office\template2010\chapte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A104D-2247-4BB6-A908-31EA9F070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chapter.dotm</Template>
  <TotalTime>1062</TotalTime>
  <Pages>4</Pages>
  <Words>1322</Words>
  <Characters>7444</Characters>
  <Application>Microsoft Office Word</Application>
  <DocSecurity>0</DocSecurity>
  <Lines>123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Future directions</vt:lpstr>
    </vt:vector>
  </TitlesOfParts>
  <Company>Productivity Commission</Company>
  <LinksUpToDate>false</LinksUpToDate>
  <CharactersWithSpaces>8750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Future directions</dc:title>
  <dc:subject>Prevalence of transition pathways</dc:subject>
  <dc:creator>Productivity Commission</dc:creator>
  <dc:description>4.</dc:description>
  <cp:lastModifiedBy>Productivity Commission</cp:lastModifiedBy>
  <cp:revision>44</cp:revision>
  <cp:lastPrinted>2013-08-23T02:56:00Z</cp:lastPrinted>
  <dcterms:created xsi:type="dcterms:W3CDTF">2013-06-27T05:06:00Z</dcterms:created>
  <dcterms:modified xsi:type="dcterms:W3CDTF">2013-08-27T01:35:00Z</dcterms:modified>
</cp:coreProperties>
</file>